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3A71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05659C44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广东省凝血试验室间质量评价结果回报表</w:t>
      </w:r>
    </w:p>
    <w:p w14:paraId="4BA6549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3B454122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250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1027"/>
        <w:gridCol w:w="1129"/>
        <w:gridCol w:w="1137"/>
        <w:gridCol w:w="1118"/>
        <w:gridCol w:w="1137"/>
        <w:gridCol w:w="1146"/>
        <w:gridCol w:w="1081"/>
        <w:gridCol w:w="1078"/>
        <w:gridCol w:w="1058"/>
        <w:gridCol w:w="1140"/>
      </w:tblGrid>
      <w:tr w14:paraId="67AE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7346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F0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36A5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凝血酶原时间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秒(S)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E7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8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23F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D8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0D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1A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E1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91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6F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79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国际标准化比值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A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DA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9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D9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E9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73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DF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4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E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EA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3E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纤维蛋白原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g/L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45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77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85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C2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2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F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2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60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7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活化部分凝血活酶时间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秒(S)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2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F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6A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1B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8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6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03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20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C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E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4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AF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93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11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4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A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71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AA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D7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bookmarkStart w:id="0" w:name="_GoBack"/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bookmarkEnd w:id="0"/>
    <w:p w14:paraId="2A3F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</w:pP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注意:</w:t>
      </w:r>
    </w:p>
    <w:p w14:paraId="2A962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</w:pP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本次质评物为冻干物，请置2～8</w:t>
      </w: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  <w:vertAlign w:val="superscript"/>
        </w:rPr>
        <w:t>。</w:t>
      </w: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C保存，使用前平衡至室温(约15分钟)，用1.0ml双蒸馏水或去离子水复溶,再温和旋匀，注意不要采取激烈摇振的方式来混合。最后应将质评血浆当作病人标本一样，用您室所用试剂和常规方法进行测定,结果填入回报表中。</w:t>
      </w:r>
    </w:p>
    <w:p w14:paraId="282B5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sectPr>
          <w:headerReference r:id="rId3" w:type="default"/>
          <w:pgSz w:w="16840" w:h="11915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6EF0CDBB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广东省凝血试验室间质量评价结果回报表</w:t>
      </w:r>
    </w:p>
    <w:p w14:paraId="06B590D8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2039003F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3A337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8AB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月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日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1027"/>
        <w:gridCol w:w="1129"/>
        <w:gridCol w:w="1137"/>
        <w:gridCol w:w="1118"/>
        <w:gridCol w:w="1137"/>
        <w:gridCol w:w="1146"/>
        <w:gridCol w:w="1081"/>
        <w:gridCol w:w="1078"/>
        <w:gridCol w:w="1058"/>
        <w:gridCol w:w="1140"/>
      </w:tblGrid>
      <w:tr w14:paraId="7A2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23BA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5E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1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28A3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凝血酶原时间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秒(S)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E9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A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47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51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E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8C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C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6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02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国际标准化比值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9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C3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FC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81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77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4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59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2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6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85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9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纤维蛋白原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g/L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01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BE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90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F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D9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8E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7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7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75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6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8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活化部分凝血活酶时间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秒(S)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69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5F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BC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0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1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B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7A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87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7C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7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6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DD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47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20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63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DC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0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92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89C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</w:p>
    <w:p w14:paraId="5D9F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</w:pP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注意:</w:t>
      </w:r>
    </w:p>
    <w:p w14:paraId="5A1F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本次质评物为冻干物，请置2～8</w:t>
      </w: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  <w:vertAlign w:val="superscript"/>
        </w:rPr>
        <w:t>。</w:t>
      </w:r>
      <w:r>
        <w:rPr>
          <w:rFonts w:hint="default" w:ascii="Times New Roman" w:hAnsi="Times New Roman" w:eastAsia="宋体" w:cs="宋体"/>
          <w:b/>
          <w:bCs w:val="0"/>
          <w:position w:val="-6"/>
          <w:sz w:val="24"/>
          <w:szCs w:val="24"/>
        </w:rPr>
        <w:t>C保存，使用前平衡至室温(约15分钟)，用1.0ml双蒸馏水或去离子水复溶,再温和旋匀，注意不要采取激烈摇振的方式来混合。最后应将质评血浆当作病人标本一样，用您室所用试剂和常规方法进行测定,结果填入回报表中</w:t>
      </w:r>
      <w:r>
        <w:rPr>
          <w:rFonts w:hint="eastAsia" w:ascii="Times New Roman" w:hAnsi="Times New Roman" w:eastAsia="宋体" w:cs="宋体"/>
          <w:b/>
          <w:bCs w:val="0"/>
          <w:position w:val="-6"/>
          <w:sz w:val="24"/>
          <w:szCs w:val="24"/>
          <w:lang w:eastAsia="zh-CN"/>
        </w:rPr>
        <w:t>。</w:t>
      </w:r>
    </w:p>
    <w:sectPr>
      <w:headerReference r:id="rId4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7B7B">
    <w:pPr>
      <w:pStyle w:val="3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D04F12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D7FAA">
    <w:pPr>
      <w:pStyle w:val="3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1F1EEA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721A7"/>
    <w:rsid w:val="000F69AA"/>
    <w:rsid w:val="00186B12"/>
    <w:rsid w:val="001963D6"/>
    <w:rsid w:val="001E4FC1"/>
    <w:rsid w:val="00272B7D"/>
    <w:rsid w:val="002D1C0D"/>
    <w:rsid w:val="004A58BC"/>
    <w:rsid w:val="005F4B6E"/>
    <w:rsid w:val="00661BE0"/>
    <w:rsid w:val="007F374B"/>
    <w:rsid w:val="008F49EF"/>
    <w:rsid w:val="00A36846"/>
    <w:rsid w:val="00AE2328"/>
    <w:rsid w:val="00AE77FF"/>
    <w:rsid w:val="00B43F26"/>
    <w:rsid w:val="00C246E9"/>
    <w:rsid w:val="00C85626"/>
    <w:rsid w:val="00E71C6B"/>
    <w:rsid w:val="097712AC"/>
    <w:rsid w:val="11C52008"/>
    <w:rsid w:val="22AD1DC8"/>
    <w:rsid w:val="347A51A8"/>
    <w:rsid w:val="36BF7500"/>
    <w:rsid w:val="37EF56AA"/>
    <w:rsid w:val="4A646FE8"/>
    <w:rsid w:val="4FE90FDC"/>
    <w:rsid w:val="53E52608"/>
    <w:rsid w:val="696C0FB6"/>
    <w:rsid w:val="6F9957DB"/>
    <w:rsid w:val="76180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582</Characters>
  <Lines>2</Lines>
  <Paragraphs>1</Paragraphs>
  <TotalTime>1</TotalTime>
  <ScaleCrop>false</ScaleCrop>
  <LinksUpToDate>false</LinksUpToDate>
  <CharactersWithSpaces>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2026-02-28T00:57:33Z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