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31FF2">
      <w:pPr>
        <w:snapToGrid w:val="0"/>
        <w:spacing w:line="276" w:lineRule="auto"/>
        <w:jc w:val="center"/>
        <w:rPr>
          <w:rFonts w:hint="eastAsia" w:ascii="Times New Roman" w:hAnsi="Times New Roman" w:eastAsia="宋体" w:cs="宋体"/>
          <w:b/>
          <w:sz w:val="36"/>
          <w:szCs w:val="36"/>
        </w:rPr>
      </w:pPr>
      <w:bookmarkStart w:id="0" w:name="_Toc254957913"/>
      <w:bookmarkStart w:id="1" w:name="_Toc252799986"/>
      <w:r>
        <w:rPr>
          <w:rFonts w:hint="eastAsia" w:ascii="Times New Roman" w:hAnsi="Times New Roman" w:eastAsia="宋体" w:cs="宋体"/>
          <w:b/>
          <w:sz w:val="36"/>
          <w:szCs w:val="36"/>
          <w:lang w:eastAsia="zh-CN"/>
        </w:rPr>
        <w:t>2026</w:t>
      </w:r>
      <w:r>
        <w:rPr>
          <w:rFonts w:hint="eastAsia" w:ascii="Times New Roman" w:hAnsi="Times New Roman" w:eastAsia="宋体" w:cs="宋体"/>
          <w:b/>
          <w:sz w:val="36"/>
          <w:szCs w:val="36"/>
        </w:rPr>
        <w:t>年广东省糖化血红蛋白室间质量评价</w:t>
      </w:r>
    </w:p>
    <w:p w14:paraId="15BEA984">
      <w:pPr>
        <w:snapToGrid w:val="0"/>
        <w:spacing w:line="276" w:lineRule="auto"/>
        <w:jc w:val="center"/>
        <w:rPr>
          <w:rFonts w:hint="eastAsia" w:ascii="Times New Roman" w:hAnsi="Times New Roman" w:eastAsia="宋体" w:cs="宋体"/>
          <w:b/>
          <w:sz w:val="36"/>
          <w:szCs w:val="36"/>
        </w:rPr>
      </w:pPr>
      <w:r>
        <w:rPr>
          <w:rFonts w:hint="eastAsia" w:ascii="Times New Roman" w:hAnsi="Times New Roman" w:eastAsia="宋体" w:cs="宋体"/>
          <w:b/>
          <w:sz w:val="36"/>
          <w:szCs w:val="36"/>
        </w:rPr>
        <w:t>活动安排及注意事项</w:t>
      </w:r>
      <w:bookmarkEnd w:id="0"/>
      <w:bookmarkEnd w:id="1"/>
    </w:p>
    <w:p w14:paraId="286D82BD">
      <w:pPr>
        <w:rPr>
          <w:rFonts w:hint="eastAsia"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t xml:space="preserve">  </w:t>
      </w:r>
    </w:p>
    <w:p w14:paraId="166DE8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</w:rPr>
      </w:pPr>
      <w:r>
        <w:rPr>
          <w:rFonts w:hint="eastAsia" w:ascii="Times New Roman" w:hAnsi="Times New Roman" w:eastAsia="宋体" w:cs="宋体"/>
          <w:kern w:val="0"/>
          <w:sz w:val="24"/>
        </w:rPr>
        <w:t>广东省临床检验中心</w:t>
      </w:r>
      <w:r>
        <w:rPr>
          <w:rFonts w:hint="eastAsia" w:ascii="Times New Roman" w:hAnsi="Times New Roman" w:eastAsia="宋体" w:cs="宋体"/>
          <w:kern w:val="0"/>
          <w:sz w:val="24"/>
          <w:lang w:eastAsia="zh-CN"/>
        </w:rPr>
        <w:t>2026</w:t>
      </w:r>
      <w:r>
        <w:rPr>
          <w:rFonts w:hint="eastAsia" w:ascii="Times New Roman" w:hAnsi="Times New Roman" w:eastAsia="宋体" w:cs="宋体"/>
          <w:kern w:val="0"/>
          <w:sz w:val="24"/>
        </w:rPr>
        <w:t>年将开展1次糖化血红蛋白室间质量评价活动</w:t>
      </w:r>
      <w:r>
        <w:rPr>
          <w:rFonts w:hint="eastAsia" w:ascii="Times New Roman" w:hAnsi="Times New Roman" w:eastAsia="宋体" w:cs="宋体"/>
          <w:kern w:val="0"/>
          <w:sz w:val="24"/>
          <w:lang w:eastAsia="zh-CN"/>
        </w:rPr>
        <w:t>（</w:t>
      </w:r>
      <w:r>
        <w:rPr>
          <w:rFonts w:hint="eastAsia" w:ascii="Times New Roman" w:hAnsi="Times New Roman" w:eastAsia="宋体" w:cs="宋体"/>
          <w:kern w:val="0"/>
          <w:sz w:val="24"/>
        </w:rPr>
        <w:t>5个批号</w:t>
      </w:r>
      <w:r>
        <w:rPr>
          <w:rFonts w:hint="eastAsia" w:ascii="Times New Roman" w:hAnsi="Times New Roman" w:eastAsia="宋体" w:cs="宋体"/>
          <w:kern w:val="0"/>
          <w:sz w:val="24"/>
          <w:lang w:eastAsia="zh-CN"/>
        </w:rPr>
        <w:t>）</w:t>
      </w:r>
      <w:r>
        <w:rPr>
          <w:rFonts w:hint="eastAsia" w:ascii="Times New Roman" w:hAnsi="Times New Roman" w:eastAsia="宋体" w:cs="宋体"/>
          <w:kern w:val="0"/>
          <w:sz w:val="24"/>
        </w:rPr>
        <w:t>，评价1个项目，</w:t>
      </w:r>
      <w:r>
        <w:rPr>
          <w:rFonts w:hint="eastAsia" w:ascii="Times New Roman" w:hAnsi="Times New Roman" w:eastAsia="宋体" w:cs="宋体"/>
          <w:sz w:val="24"/>
        </w:rPr>
        <w:t xml:space="preserve">请注意以下事项： </w:t>
      </w:r>
    </w:p>
    <w:p w14:paraId="6230F41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Times New Roman" w:hAnsi="Times New Roman" w:eastAsia="宋体" w:cs="宋体"/>
          <w:b/>
          <w:bCs/>
          <w:sz w:val="24"/>
        </w:rPr>
      </w:pPr>
      <w:r>
        <w:rPr>
          <w:rFonts w:hint="eastAsia" w:ascii="Times New Roman" w:hAnsi="Times New Roman" w:eastAsia="宋体" w:cs="宋体"/>
          <w:b/>
          <w:bCs/>
          <w:sz w:val="24"/>
        </w:rPr>
        <w:t>评价项目</w:t>
      </w:r>
    </w:p>
    <w:p w14:paraId="442A45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80" w:firstLineChars="200"/>
        <w:textAlignment w:val="auto"/>
        <w:rPr>
          <w:rFonts w:hint="eastAsia" w:ascii="Times New Roman" w:hAnsi="Times New Roman" w:eastAsia="宋体" w:cs="宋体"/>
          <w:sz w:val="24"/>
        </w:rPr>
      </w:pPr>
      <w:r>
        <w:rPr>
          <w:rFonts w:hint="eastAsia" w:ascii="Times New Roman" w:hAnsi="Times New Roman" w:eastAsia="宋体" w:cs="宋体"/>
          <w:sz w:val="24"/>
        </w:rPr>
        <w:t>糖化血红蛋白A1c</w:t>
      </w:r>
      <w:r>
        <w:rPr>
          <w:rFonts w:hint="eastAsia" w:ascii="Times New Roman" w:hAnsi="Times New Roman" w:eastAsia="宋体" w:cs="宋体"/>
          <w:sz w:val="24"/>
          <w:lang w:eastAsia="zh-CN"/>
        </w:rPr>
        <w:t>（</w:t>
      </w:r>
      <w:r>
        <w:rPr>
          <w:rFonts w:hint="eastAsia" w:ascii="Times New Roman" w:hAnsi="Times New Roman" w:eastAsia="宋体" w:cs="宋体"/>
          <w:sz w:val="24"/>
        </w:rPr>
        <w:t>Glycated Haemoglobin A1c</w:t>
      </w:r>
      <w:r>
        <w:rPr>
          <w:rFonts w:hint="eastAsia" w:ascii="Times New Roman" w:hAnsi="Times New Roman" w:eastAsia="宋体" w:cs="宋体"/>
          <w:sz w:val="24"/>
          <w:lang w:eastAsia="zh-CN"/>
        </w:rPr>
        <w:t>）</w:t>
      </w:r>
      <w:r>
        <w:rPr>
          <w:rFonts w:hint="eastAsia" w:ascii="Times New Roman" w:hAnsi="Times New Roman" w:eastAsia="宋体" w:cs="宋体"/>
          <w:sz w:val="24"/>
        </w:rPr>
        <w:t>。</w:t>
      </w:r>
    </w:p>
    <w:p w14:paraId="6C98441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Times New Roman" w:hAnsi="Times New Roman" w:eastAsia="宋体" w:cs="宋体"/>
          <w:b/>
          <w:sz w:val="24"/>
        </w:rPr>
      </w:pPr>
      <w:r>
        <w:rPr>
          <w:rFonts w:hint="eastAsia" w:ascii="Times New Roman" w:hAnsi="Times New Roman" w:eastAsia="宋体" w:cs="宋体"/>
          <w:b/>
          <w:bCs/>
          <w:sz w:val="24"/>
        </w:rPr>
        <w:t>样本保存</w:t>
      </w:r>
      <w:r>
        <w:rPr>
          <w:rFonts w:hint="eastAsia" w:ascii="Times New Roman" w:hAnsi="Times New Roman" w:eastAsia="宋体" w:cs="宋体"/>
          <w:sz w:val="24"/>
        </w:rPr>
        <w:t xml:space="preserve">     </w:t>
      </w:r>
      <w:r>
        <w:rPr>
          <w:rFonts w:hint="eastAsia" w:ascii="Times New Roman" w:hAnsi="Times New Roman" w:eastAsia="宋体" w:cs="宋体"/>
          <w:b/>
          <w:sz w:val="24"/>
        </w:rPr>
        <w:t xml:space="preserve"> </w:t>
      </w:r>
    </w:p>
    <w:p w14:paraId="3AB4DD9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82" w:firstLineChars="200"/>
        <w:textAlignment w:val="auto"/>
        <w:rPr>
          <w:rFonts w:hint="eastAsia" w:ascii="Times New Roman" w:hAnsi="Times New Roman" w:eastAsia="宋体" w:cs="宋体"/>
          <w:sz w:val="24"/>
        </w:rPr>
      </w:pPr>
      <w:r>
        <w:rPr>
          <w:rFonts w:hint="eastAsia" w:ascii="Times New Roman" w:hAnsi="Times New Roman" w:eastAsia="宋体" w:cs="宋体"/>
          <w:b/>
          <w:color w:val="FF0000"/>
          <w:sz w:val="24"/>
        </w:rPr>
        <w:t>质评样品应保存在</w:t>
      </w:r>
      <w:bookmarkStart w:id="2" w:name="OLE_LINK5"/>
      <w:r>
        <w:rPr>
          <w:rFonts w:hint="eastAsia" w:ascii="Times New Roman" w:hAnsi="Times New Roman" w:eastAsia="宋体" w:cs="宋体"/>
          <w:b/>
          <w:color w:val="FF0000"/>
          <w:sz w:val="24"/>
        </w:rPr>
        <w:t>2-8 ℃冰箱中</w:t>
      </w:r>
      <w:bookmarkEnd w:id="2"/>
      <w:r>
        <w:rPr>
          <w:rFonts w:hint="eastAsia" w:ascii="Times New Roman" w:hAnsi="Times New Roman" w:eastAsia="宋体" w:cs="宋体"/>
          <w:b/>
          <w:color w:val="FF0000"/>
          <w:sz w:val="24"/>
        </w:rPr>
        <w:t>。</w:t>
      </w:r>
    </w:p>
    <w:p w14:paraId="28871C1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Times New Roman" w:hAnsi="Times New Roman" w:eastAsia="宋体" w:cs="宋体"/>
          <w:b/>
          <w:bCs/>
          <w:sz w:val="24"/>
        </w:rPr>
      </w:pPr>
      <w:r>
        <w:rPr>
          <w:rFonts w:hint="eastAsia" w:ascii="Times New Roman" w:hAnsi="Times New Roman" w:eastAsia="宋体" w:cs="宋体"/>
          <w:b/>
          <w:bCs/>
          <w:sz w:val="24"/>
        </w:rPr>
        <w:t>回报方式</w:t>
      </w:r>
    </w:p>
    <w:p w14:paraId="1BEE8C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82" w:firstLineChars="200"/>
        <w:textAlignment w:val="auto"/>
        <w:rPr>
          <w:rFonts w:hint="eastAsia" w:ascii="Times New Roman" w:hAnsi="Times New Roman" w:eastAsia="宋体" w:cs="宋体"/>
          <w:sz w:val="24"/>
        </w:rPr>
      </w:pPr>
      <w:r>
        <w:rPr>
          <w:rFonts w:hint="eastAsia" w:ascii="Times New Roman" w:hAnsi="Times New Roman" w:eastAsia="宋体" w:cs="宋体"/>
          <w:b/>
          <w:bCs/>
          <w:color w:val="FF0000"/>
          <w:sz w:val="24"/>
        </w:rPr>
        <w:t>请尽量使用电子方式回报数据</w:t>
      </w:r>
      <w:r>
        <w:rPr>
          <w:rFonts w:hint="eastAsia" w:ascii="Times New Roman" w:hAnsi="Times New Roman" w:eastAsia="宋体" w:cs="宋体"/>
          <w:b/>
          <w:bCs/>
          <w:sz w:val="24"/>
        </w:rPr>
        <w:t>，</w:t>
      </w:r>
      <w:r>
        <w:rPr>
          <w:rFonts w:hint="eastAsia" w:ascii="Times New Roman" w:hAnsi="Times New Roman" w:eastAsia="宋体" w:cs="宋体"/>
          <w:sz w:val="24"/>
        </w:rPr>
        <w:t>以电子方式回报的实验室不需填写及寄回纸质回报表。</w:t>
      </w:r>
    </w:p>
    <w:p w14:paraId="7ECD512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Times New Roman" w:hAnsi="Times New Roman" w:eastAsia="宋体" w:cs="宋体"/>
          <w:b/>
          <w:bCs/>
          <w:sz w:val="24"/>
        </w:rPr>
      </w:pPr>
      <w:r>
        <w:rPr>
          <w:rFonts w:hint="eastAsia" w:ascii="Times New Roman" w:hAnsi="Times New Roman" w:eastAsia="宋体" w:cs="宋体"/>
          <w:b/>
          <w:bCs/>
          <w:sz w:val="24"/>
        </w:rPr>
        <w:t>时间安排</w:t>
      </w:r>
    </w:p>
    <w:tbl>
      <w:tblPr>
        <w:tblStyle w:val="4"/>
        <w:tblW w:w="60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2144"/>
        <w:gridCol w:w="2212"/>
      </w:tblGrid>
      <w:tr w14:paraId="26CF5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56" w:type="dxa"/>
          </w:tcPr>
          <w:p w14:paraId="03122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</w:rPr>
              <w:t>建议测定日期</w:t>
            </w:r>
          </w:p>
        </w:tc>
        <w:tc>
          <w:tcPr>
            <w:tcW w:w="2144" w:type="dxa"/>
          </w:tcPr>
          <w:p w14:paraId="30A06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</w:rPr>
              <w:t>收到结果截止日期</w:t>
            </w:r>
          </w:p>
        </w:tc>
        <w:tc>
          <w:tcPr>
            <w:tcW w:w="2212" w:type="dxa"/>
          </w:tcPr>
          <w:p w14:paraId="46370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</w:rPr>
              <w:t>统计结果回报日期</w:t>
            </w:r>
          </w:p>
        </w:tc>
      </w:tr>
      <w:tr w14:paraId="36ED2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</w:tcPr>
          <w:p w14:paraId="30498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1"/>
              </w:rPr>
              <w:t>9</w:t>
            </w:r>
            <w:r>
              <w:rPr>
                <w:rFonts w:hint="eastAsia" w:ascii="Times New Roman" w:hAnsi="Times New Roman" w:eastAsia="宋体" w:cs="宋体"/>
                <w:sz w:val="24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宋体" w:cs="宋体"/>
                <w:sz w:val="24"/>
                <w:szCs w:val="21"/>
              </w:rPr>
              <w:t>16</w:t>
            </w:r>
            <w:r>
              <w:rPr>
                <w:rFonts w:hint="eastAsia" w:ascii="Times New Roman" w:hAnsi="Times New Roman" w:eastAsia="宋体" w:cs="宋体"/>
                <w:sz w:val="24"/>
                <w:szCs w:val="21"/>
                <w:lang w:val="en-US" w:eastAsia="zh-CN"/>
              </w:rPr>
              <w:t>日</w:t>
            </w:r>
          </w:p>
        </w:tc>
        <w:tc>
          <w:tcPr>
            <w:tcW w:w="2144" w:type="dxa"/>
          </w:tcPr>
          <w:p w14:paraId="65641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1"/>
              </w:rPr>
              <w:t>9</w:t>
            </w:r>
            <w:r>
              <w:rPr>
                <w:rFonts w:hint="eastAsia" w:ascii="Times New Roman" w:hAnsi="Times New Roman" w:eastAsia="宋体" w:cs="宋体"/>
                <w:sz w:val="24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宋体" w:cs="宋体"/>
                <w:sz w:val="24"/>
                <w:szCs w:val="21"/>
              </w:rPr>
              <w:t>30</w:t>
            </w:r>
            <w:r>
              <w:rPr>
                <w:rFonts w:hint="eastAsia" w:ascii="Times New Roman" w:hAnsi="Times New Roman" w:eastAsia="宋体" w:cs="宋体"/>
                <w:sz w:val="24"/>
                <w:szCs w:val="21"/>
                <w:lang w:val="en-US" w:eastAsia="zh-CN"/>
              </w:rPr>
              <w:t>日</w:t>
            </w:r>
          </w:p>
        </w:tc>
        <w:tc>
          <w:tcPr>
            <w:tcW w:w="2212" w:type="dxa"/>
          </w:tcPr>
          <w:p w14:paraId="11CC3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1"/>
              </w:rPr>
              <w:t>11</w:t>
            </w:r>
            <w:r>
              <w:rPr>
                <w:rFonts w:hint="eastAsia" w:ascii="Times New Roman" w:hAnsi="Times New Roman" w:eastAsia="宋体" w:cs="宋体"/>
                <w:sz w:val="24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宋体" w:cs="宋体"/>
                <w:sz w:val="24"/>
                <w:szCs w:val="21"/>
              </w:rPr>
              <w:t>6</w:t>
            </w:r>
            <w:r>
              <w:rPr>
                <w:rFonts w:hint="eastAsia" w:ascii="Times New Roman" w:hAnsi="Times New Roman" w:eastAsia="宋体" w:cs="宋体"/>
                <w:sz w:val="24"/>
                <w:szCs w:val="21"/>
                <w:lang w:val="en-US" w:eastAsia="zh-CN"/>
              </w:rPr>
              <w:t>日</w:t>
            </w:r>
          </w:p>
        </w:tc>
      </w:tr>
    </w:tbl>
    <w:p w14:paraId="67448B9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Times New Roman" w:hAnsi="Times New Roman" w:eastAsia="宋体" w:cs="宋体"/>
          <w:b/>
          <w:bCs/>
          <w:sz w:val="24"/>
        </w:rPr>
      </w:pPr>
      <w:r>
        <w:rPr>
          <w:rFonts w:hint="eastAsia" w:ascii="Times New Roman" w:hAnsi="Times New Roman" w:eastAsia="宋体" w:cs="宋体"/>
          <w:b/>
          <w:bCs/>
          <w:sz w:val="24"/>
        </w:rPr>
        <w:t xml:space="preserve">数据回报 </w:t>
      </w:r>
    </w:p>
    <w:p w14:paraId="721547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480" w:firstLineChars="200"/>
        <w:jc w:val="left"/>
        <w:textAlignment w:val="auto"/>
        <w:rPr>
          <w:rFonts w:hint="eastAsia" w:ascii="Times New Roman" w:hAnsi="Times New Roman" w:eastAsia="宋体" w:cs="宋体"/>
          <w:sz w:val="24"/>
        </w:rPr>
      </w:pPr>
      <w:r>
        <w:rPr>
          <w:rFonts w:hint="eastAsia" w:ascii="Times New Roman" w:hAnsi="Times New Roman" w:eastAsia="宋体" w:cs="宋体"/>
          <w:sz w:val="24"/>
        </w:rPr>
        <w:t>实验室登录路径：</w:t>
      </w:r>
    </w:p>
    <w:p w14:paraId="076DB6F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480" w:firstLineChars="20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</w:rPr>
      </w:pPr>
      <w:r>
        <w:rPr>
          <w:rFonts w:hint="eastAsia" w:ascii="Times New Roman" w:hAnsi="Times New Roman" w:eastAsia="宋体" w:cs="宋体"/>
          <w:color w:val="000000"/>
          <w:sz w:val="24"/>
        </w:rPr>
        <w:t>http:// gdccl.clinet.com.cn在</w:t>
      </w:r>
      <w:r>
        <w:rPr>
          <w:rFonts w:hint="eastAsia" w:ascii="Times New Roman" w:hAnsi="Times New Roman" w:eastAsia="宋体" w:cs="宋体"/>
          <w:kern w:val="0"/>
          <w:sz w:val="24"/>
        </w:rPr>
        <w:t>首页登录区内相应位置填写实验室用户名和密码，点击“登录”按钮进入EQA系统。</w:t>
      </w:r>
    </w:p>
    <w:p w14:paraId="2AC6542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480" w:firstLineChars="200"/>
        <w:jc w:val="left"/>
        <w:textAlignment w:val="auto"/>
        <w:rPr>
          <w:rFonts w:hint="eastAsia" w:ascii="Times New Roman" w:hAnsi="Times New Roman" w:eastAsia="宋体" w:cs="宋体"/>
          <w:sz w:val="24"/>
        </w:rPr>
      </w:pPr>
      <w:r>
        <w:rPr>
          <w:rFonts w:hint="eastAsia" w:ascii="Times New Roman" w:hAnsi="Times New Roman" w:eastAsia="宋体" w:cs="宋体"/>
          <w:sz w:val="24"/>
        </w:rPr>
        <w:t>http://www.clinet.c</w:t>
      </w:r>
      <w:bookmarkStart w:id="3" w:name="_GoBack"/>
      <w:bookmarkEnd w:id="3"/>
      <w:r>
        <w:rPr>
          <w:rFonts w:hint="eastAsia" w:ascii="Times New Roman" w:hAnsi="Times New Roman" w:eastAsia="宋体" w:cs="宋体"/>
          <w:sz w:val="24"/>
        </w:rPr>
        <w:t>om.cn</w:t>
      </w:r>
      <w:r>
        <w:rPr>
          <w:rFonts w:hint="eastAsia" w:ascii="Times New Roman" w:hAnsi="Times New Roman" w:eastAsia="宋体" w:cs="宋体"/>
          <w:color w:val="000000"/>
          <w:sz w:val="24"/>
        </w:rPr>
        <w:t>在</w:t>
      </w:r>
      <w:r>
        <w:rPr>
          <w:rFonts w:hint="eastAsia" w:ascii="Times New Roman" w:hAnsi="Times New Roman" w:eastAsia="宋体" w:cs="宋体"/>
          <w:kern w:val="0"/>
          <w:sz w:val="24"/>
        </w:rPr>
        <w:t>首页点击室间质评图标，弹出登录区后在相应位置填写实验室用户名和密码，点击“登录”按钮进入EQA系统。</w:t>
      </w:r>
    </w:p>
    <w:p w14:paraId="306176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400"/>
        <w:jc w:val="left"/>
        <w:textAlignment w:val="auto"/>
        <w:rPr>
          <w:rFonts w:hint="eastAsia" w:ascii="Times New Roman" w:hAnsi="Times New Roman" w:eastAsia="宋体" w:cs="宋体"/>
          <w:sz w:val="24"/>
        </w:rPr>
      </w:pPr>
      <w:r>
        <w:rPr>
          <w:rFonts w:hint="eastAsia" w:ascii="Times New Roman" w:hAnsi="Times New Roman" w:eastAsia="宋体" w:cs="宋体"/>
          <w:sz w:val="24"/>
        </w:rPr>
        <w:t>两种路径都可进入广东省室间质评系统回报数据，实验室可根据网络情况选用。</w:t>
      </w:r>
    </w:p>
    <w:p w14:paraId="2A2DE44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textAlignment w:val="auto"/>
        <w:rPr>
          <w:rFonts w:hint="eastAsia" w:ascii="Times New Roman" w:hAnsi="Times New Roman" w:eastAsia="宋体" w:cs="宋体"/>
          <w:b/>
          <w:bCs/>
          <w:sz w:val="24"/>
        </w:rPr>
      </w:pPr>
      <w:r>
        <w:rPr>
          <w:rFonts w:hint="eastAsia" w:ascii="Times New Roman" w:hAnsi="Times New Roman" w:eastAsia="宋体" w:cs="宋体"/>
          <w:b/>
          <w:bCs/>
          <w:sz w:val="24"/>
        </w:rPr>
        <w:t>质评统计结果反馈</w:t>
      </w:r>
    </w:p>
    <w:p w14:paraId="6BE39E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480" w:firstLineChars="200"/>
        <w:textAlignment w:val="auto"/>
        <w:rPr>
          <w:rFonts w:hint="eastAsia" w:ascii="Times New Roman" w:hAnsi="Times New Roman" w:eastAsia="宋体" w:cs="宋体"/>
          <w:sz w:val="24"/>
        </w:rPr>
      </w:pPr>
      <w:r>
        <w:rPr>
          <w:rFonts w:hint="eastAsia" w:ascii="Times New Roman" w:hAnsi="Times New Roman" w:eastAsia="宋体" w:cs="宋体"/>
          <w:kern w:val="0"/>
          <w:sz w:val="24"/>
        </w:rPr>
        <w:t>本年度的质评统计结果及年度质评证书以</w:t>
      </w:r>
      <w:r>
        <w:rPr>
          <w:rFonts w:hint="eastAsia" w:ascii="Times New Roman" w:hAnsi="Times New Roman" w:eastAsia="宋体" w:cs="宋体"/>
          <w:sz w:val="24"/>
        </w:rPr>
        <w:t>电子方式从网上反馈给实验室，不再</w:t>
      </w:r>
      <w:r>
        <w:rPr>
          <w:rFonts w:hint="eastAsia" w:ascii="Times New Roman" w:hAnsi="Times New Roman" w:eastAsia="宋体" w:cs="宋体"/>
          <w:kern w:val="0"/>
          <w:sz w:val="24"/>
        </w:rPr>
        <w:t>打印纸质的统计结果表及汇总成绩表</w:t>
      </w:r>
      <w:r>
        <w:rPr>
          <w:rFonts w:hint="eastAsia" w:ascii="Times New Roman" w:hAnsi="Times New Roman" w:eastAsia="宋体" w:cs="宋体"/>
          <w:sz w:val="24"/>
        </w:rPr>
        <w:t>。</w:t>
      </w:r>
    </w:p>
    <w:p w14:paraId="5D6347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val="en-US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电话：020-81922518。联系人：张志雄、吴思凡。</w:t>
      </w:r>
    </w:p>
    <w:p w14:paraId="0C00ED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30" w:leftChars="2300" w:firstLine="1320" w:firstLineChars="55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</w:p>
    <w:p w14:paraId="147393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30" w:leftChars="2300" w:firstLine="1320" w:firstLineChars="55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</w:p>
    <w:p w14:paraId="72CF34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30" w:leftChars="2300" w:firstLine="1320" w:firstLineChars="550"/>
        <w:textAlignment w:val="auto"/>
        <w:rPr>
          <w:rFonts w:hint="eastAsia" w:ascii="Times New Roman" w:hAnsi="Times New Roman" w:eastAsia="宋体" w:cs="宋体"/>
          <w:sz w:val="22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广东省临床检验中心临检组</w:t>
      </w:r>
    </w:p>
    <w:p w14:paraId="3282071A">
      <w:pPr>
        <w:ind w:left="4830" w:leftChars="2300" w:firstLine="1365" w:firstLineChars="650"/>
        <w:rPr>
          <w:rFonts w:hint="eastAsia" w:ascii="Times New Roman" w:hAnsi="Times New Roman" w:eastAsia="宋体" w:cs="宋体"/>
        </w:rPr>
      </w:pPr>
    </w:p>
    <w:sectPr>
      <w:pgSz w:w="11906" w:h="16838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02B573"/>
    <w:multiLevelType w:val="singleLevel"/>
    <w:tmpl w:val="DE02B573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18F6406C"/>
    <w:multiLevelType w:val="multilevel"/>
    <w:tmpl w:val="18F6406C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  <w:b w:val="0"/>
        <w:bCs w:val="0"/>
      </w:rPr>
    </w:lvl>
    <w:lvl w:ilvl="1" w:tentative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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dit="readOnly" w:formatting="1"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0NjIyOGIyYWZmNmNhMTU0NTM0NGVkYzY3YjA0MjkifQ=="/>
  </w:docVars>
  <w:rsids>
    <w:rsidRoot w:val="005F3B95"/>
    <w:rsid w:val="00014DED"/>
    <w:rsid w:val="000A76D5"/>
    <w:rsid w:val="000D06A3"/>
    <w:rsid w:val="000F3016"/>
    <w:rsid w:val="00145FDD"/>
    <w:rsid w:val="001563C2"/>
    <w:rsid w:val="00166C4F"/>
    <w:rsid w:val="001D4209"/>
    <w:rsid w:val="001E62D5"/>
    <w:rsid w:val="0022030D"/>
    <w:rsid w:val="002239A1"/>
    <w:rsid w:val="00246DE2"/>
    <w:rsid w:val="00274DE9"/>
    <w:rsid w:val="00293E5A"/>
    <w:rsid w:val="00296045"/>
    <w:rsid w:val="002D37BE"/>
    <w:rsid w:val="0030448E"/>
    <w:rsid w:val="00311F9D"/>
    <w:rsid w:val="00353AA7"/>
    <w:rsid w:val="004068B7"/>
    <w:rsid w:val="00486500"/>
    <w:rsid w:val="004B1F06"/>
    <w:rsid w:val="00527389"/>
    <w:rsid w:val="00564841"/>
    <w:rsid w:val="0057549D"/>
    <w:rsid w:val="005951A5"/>
    <w:rsid w:val="005A6FEC"/>
    <w:rsid w:val="005C63A8"/>
    <w:rsid w:val="005E18EE"/>
    <w:rsid w:val="005F3B95"/>
    <w:rsid w:val="00633525"/>
    <w:rsid w:val="006572FA"/>
    <w:rsid w:val="00660BA2"/>
    <w:rsid w:val="00660D99"/>
    <w:rsid w:val="006637DD"/>
    <w:rsid w:val="0067100B"/>
    <w:rsid w:val="006B4D8C"/>
    <w:rsid w:val="00730F27"/>
    <w:rsid w:val="00757CB1"/>
    <w:rsid w:val="00762481"/>
    <w:rsid w:val="00783BCB"/>
    <w:rsid w:val="00791CCD"/>
    <w:rsid w:val="007D3976"/>
    <w:rsid w:val="007D5C67"/>
    <w:rsid w:val="00801B8A"/>
    <w:rsid w:val="008C2AE4"/>
    <w:rsid w:val="00902B55"/>
    <w:rsid w:val="009425C5"/>
    <w:rsid w:val="00952277"/>
    <w:rsid w:val="00956566"/>
    <w:rsid w:val="009E0B16"/>
    <w:rsid w:val="00A4211B"/>
    <w:rsid w:val="00A50554"/>
    <w:rsid w:val="00A84D06"/>
    <w:rsid w:val="00AA3EEE"/>
    <w:rsid w:val="00B36D61"/>
    <w:rsid w:val="00B65412"/>
    <w:rsid w:val="00CD4897"/>
    <w:rsid w:val="00CF352A"/>
    <w:rsid w:val="00D12BAD"/>
    <w:rsid w:val="00D12BB4"/>
    <w:rsid w:val="00D15C83"/>
    <w:rsid w:val="00D17765"/>
    <w:rsid w:val="00D43C0A"/>
    <w:rsid w:val="00D45F25"/>
    <w:rsid w:val="00D6333B"/>
    <w:rsid w:val="00DD10A9"/>
    <w:rsid w:val="00E125A3"/>
    <w:rsid w:val="00E142AA"/>
    <w:rsid w:val="00EA3433"/>
    <w:rsid w:val="00ED0B3F"/>
    <w:rsid w:val="00F36E3D"/>
    <w:rsid w:val="00FD2EA8"/>
    <w:rsid w:val="00FF46B7"/>
    <w:rsid w:val="00FF6F0F"/>
    <w:rsid w:val="0337436C"/>
    <w:rsid w:val="17A50911"/>
    <w:rsid w:val="23021586"/>
    <w:rsid w:val="2F4B3557"/>
    <w:rsid w:val="389B2744"/>
    <w:rsid w:val="3E64450A"/>
    <w:rsid w:val="4F0E67C1"/>
    <w:rsid w:val="5D89654C"/>
    <w:rsid w:val="6438731C"/>
    <w:rsid w:val="66DF6557"/>
    <w:rsid w:val="66F95B50"/>
    <w:rsid w:val="6A0E546F"/>
    <w:rsid w:val="6F82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a129d807-fa2e-42d4-ad81-aebf081c7ab0</errorID>
      <errorWord>广东省室</errorWord>
      <group>L1_Knowledge</group>
      <groupName>知识性问题</groupName>
      <ability>L2_Organization</ability>
      <abilityName>机构检查</abilityName>
      <candidateList>
        <item>广东省参事室</item>
      </candidateList>
      <explain>机关单位全简称表述错误</explain>
      <paraID>30617634</paraID>
      <start>8</start>
      <end>12</end>
      <status>unmodified</status>
      <modifiedWord/>
      <trackRevisions>false</trackRevisions>
    </reviewItem>
    <reviewItem>
      <errorID>af265c18-e58f-4f40-b0d9-b523e67ae94c</errorID>
      <errorWord>回报</errorWord>
      <group>L1_Word</group>
      <groupName>字词问题</groupName>
      <ability>L2_Typo</ability>
      <abilityName>字词错误</abilityName>
      <candidateList>
        <item>汇报</item>
      </candidateList>
      <explain>〈动〉综合材料向上级报告，也指综合材料向群众报告：听～｜～处理结果。</explain>
      <paraID>30617634</paraID>
      <start>17</start>
      <end>19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f67d751-12f8-417a-8e9b-83a355ab19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417</Words>
  <Characters>511</Characters>
  <Lines>3</Lines>
  <Paragraphs>1</Paragraphs>
  <TotalTime>0</TotalTime>
  <ScaleCrop>false</ScaleCrop>
  <LinksUpToDate>false</LinksUpToDate>
  <CharactersWithSpaces>525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2019-09-09T02:32:00Z</dcterms:created>
  <dc:creator>微软用户</dc:creator>
  <cp:lastModifiedBy>广东省临床检验中心</cp:lastModifiedBy>
  <dcterms:modified xsi:type="dcterms:W3CDTF">2026-02-24T08:54:38Z</dcterms:modified>
  <dc:title>2017年广东省临床化学室间质量评价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5A714FA02FA34549ADE4033821AEB85C_13</vt:lpwstr>
  </property>
  <property fmtid="{D5CDD505-2E9C-101B-9397-08002B2CF9AE}" pid="4" name="KSOTemplateDocerSaveRecord">
    <vt:lpwstr>eyJoZGlkIjoiZjMzYTEzNjA0MmM0YTIxM2FkZDdlMDU3NzI2MzQ0YzEiLCJ1c2VySWQiOiIzNjA0OTEwOTAifQ==</vt:lpwstr>
  </property>
</Properties>
</file>