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5BB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sz w:val="28"/>
          <w:szCs w:val="28"/>
          <w:lang w:val="en-US" w:eastAsia="zh-CN"/>
        </w:rPr>
      </w:pPr>
      <w:bookmarkStart w:id="0" w:name="_Toc252799986"/>
      <w:bookmarkStart w:id="1" w:name="_Toc254957913"/>
      <w:r>
        <w:rPr>
          <w:rFonts w:hint="eastAsia" w:ascii="Times New Roman" w:hAnsi="Times New Roman" w:eastAsia="宋体" w:cs="Times New Roman"/>
          <w:b/>
          <w:sz w:val="28"/>
          <w:szCs w:val="28"/>
        </w:rPr>
        <w:t>广东省</w:t>
      </w:r>
      <w:r>
        <w:rPr>
          <w:rFonts w:hint="eastAsia" w:ascii="Times New Roman" w:hAnsi="Times New Roman" w:eastAsia="宋体" w:cs="Times New Roman"/>
          <w:b/>
          <w:sz w:val="28"/>
          <w:szCs w:val="28"/>
          <w:lang w:val="en-US" w:eastAsia="zh-CN"/>
        </w:rPr>
        <w:t>临床检验中心</w:t>
      </w:r>
    </w:p>
    <w:p w14:paraId="3BDF47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202</w:t>
      </w:r>
      <w:r>
        <w:rPr>
          <w:rFonts w:hint="eastAsia" w:ascii="Times New Roman" w:hAnsi="Times New Roman" w:eastAsia="宋体" w:cs="Times New Roman"/>
          <w:b/>
          <w:sz w:val="28"/>
          <w:szCs w:val="28"/>
          <w:lang w:val="en-US" w:eastAsia="zh-CN"/>
        </w:rPr>
        <w:t>6</w:t>
      </w:r>
      <w:r>
        <w:rPr>
          <w:rFonts w:hint="eastAsia" w:ascii="Times New Roman" w:hAnsi="Times New Roman" w:eastAsia="宋体" w:cs="Times New Roman"/>
          <w:b/>
          <w:sz w:val="28"/>
          <w:szCs w:val="28"/>
        </w:rPr>
        <w:t>年</w:t>
      </w:r>
      <w:r>
        <w:rPr>
          <w:rFonts w:hint="eastAsia" w:ascii="Times New Roman" w:hAnsi="Times New Roman" w:eastAsia="宋体" w:cs="Times New Roman"/>
          <w:b/>
          <w:sz w:val="28"/>
          <w:szCs w:val="28"/>
          <w:lang w:val="en-US" w:eastAsia="zh-CN"/>
        </w:rPr>
        <w:t>广东省</w:t>
      </w:r>
      <w:r>
        <w:rPr>
          <w:rFonts w:hint="eastAsia" w:ascii="Times New Roman" w:hAnsi="Times New Roman" w:eastAsia="宋体" w:cs="Times New Roman"/>
          <w:b/>
          <w:sz w:val="28"/>
          <w:szCs w:val="28"/>
        </w:rPr>
        <w:t>HPV（16、18型DNA）检测室间质量评价</w:t>
      </w:r>
    </w:p>
    <w:p w14:paraId="51CAC3E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活动安排及注意事项</w:t>
      </w:r>
    </w:p>
    <w:bookmarkEnd w:id="0"/>
    <w:bookmarkEnd w:id="1"/>
    <w:p w14:paraId="525CC63B">
      <w:pPr>
        <w:snapToGrid w:val="0"/>
        <w:spacing w:line="360" w:lineRule="auto"/>
        <w:jc w:val="center"/>
        <w:rPr>
          <w:b/>
          <w:sz w:val="32"/>
          <w:szCs w:val="36"/>
        </w:rPr>
      </w:pPr>
    </w:p>
    <w:p w14:paraId="67A5AAA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一、评价项目与时间表</w:t>
      </w:r>
    </w:p>
    <w:p w14:paraId="0FD85757">
      <w:pPr>
        <w:pStyle w:val="3"/>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right="0" w:rightChars="0" w:firstLine="480" w:firstLineChars="200"/>
        <w:jc w:val="both"/>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202</w:t>
      </w:r>
      <w:r>
        <w:rPr>
          <w:rFonts w:hint="eastAsia" w:cs="Times New Roman"/>
          <w:color w:val="000000"/>
          <w:kern w:val="0"/>
          <w:sz w:val="24"/>
          <w:szCs w:val="24"/>
          <w:lang w:val="en-US" w:eastAsia="zh-CN" w:bidi="ar"/>
        </w:rPr>
        <w:t>6</w:t>
      </w:r>
      <w:r>
        <w:rPr>
          <w:rFonts w:hint="default" w:ascii="Times New Roman" w:hAnsi="Times New Roman" w:eastAsia="宋体" w:cs="Times New Roman"/>
          <w:color w:val="000000"/>
          <w:kern w:val="0"/>
          <w:sz w:val="24"/>
          <w:szCs w:val="24"/>
          <w:lang w:val="en-US" w:eastAsia="zh-CN" w:bidi="ar"/>
        </w:rPr>
        <w:t xml:space="preserve"> </w:t>
      </w:r>
      <w:r>
        <w:rPr>
          <w:rFonts w:hint="eastAsia" w:ascii="Times New Roman" w:hAnsi="Times New Roman" w:eastAsia="宋体" w:cs="Times New Roman"/>
          <w:color w:val="000000"/>
          <w:kern w:val="0"/>
          <w:sz w:val="24"/>
          <w:szCs w:val="24"/>
          <w:lang w:val="en-US" w:eastAsia="zh-CN" w:bidi="ar"/>
        </w:rPr>
        <w:t>年广东省HPV（16、18型DNA）检测</w:t>
      </w:r>
      <w:r>
        <w:rPr>
          <w:rFonts w:hint="eastAsia" w:ascii="宋体" w:hAnsi="宋体" w:eastAsia="宋体" w:cs="宋体"/>
          <w:color w:val="000000"/>
          <w:kern w:val="0"/>
          <w:sz w:val="24"/>
          <w:szCs w:val="24"/>
          <w:lang w:val="en-US" w:eastAsia="zh-CN" w:bidi="ar"/>
        </w:rPr>
        <w:t>室间质量评价</w:t>
      </w:r>
      <w:r>
        <w:rPr>
          <w:rFonts w:hint="eastAsia" w:ascii="宋体" w:hAnsi="宋体" w:cs="宋体"/>
          <w:color w:val="000000"/>
          <w:kern w:val="0"/>
          <w:sz w:val="24"/>
          <w:szCs w:val="24"/>
          <w:lang w:val="en-US" w:eastAsia="zh-CN" w:bidi="ar"/>
        </w:rPr>
        <w:t>项目有</w:t>
      </w:r>
      <w:r>
        <w:rPr>
          <w:sz w:val="24"/>
          <w:szCs w:val="24"/>
        </w:rPr>
        <w:t>HPV-1</w:t>
      </w:r>
      <w:r>
        <w:rPr>
          <w:rFonts w:hint="eastAsia"/>
          <w:sz w:val="24"/>
          <w:szCs w:val="24"/>
        </w:rPr>
        <w:t>6</w:t>
      </w:r>
      <w:r>
        <w:rPr>
          <w:sz w:val="24"/>
          <w:szCs w:val="24"/>
        </w:rPr>
        <w:t>/-18 DNA</w:t>
      </w:r>
      <w:r>
        <w:rPr>
          <w:rFonts w:hint="eastAsia"/>
          <w:sz w:val="24"/>
          <w:szCs w:val="24"/>
          <w:lang w:eastAsia="zh-CN"/>
        </w:rPr>
        <w:t>、</w:t>
      </w:r>
      <w:r>
        <w:rPr>
          <w:sz w:val="24"/>
          <w:szCs w:val="24"/>
        </w:rPr>
        <w:t>HPV-1</w:t>
      </w:r>
      <w:r>
        <w:rPr>
          <w:rFonts w:hint="eastAsia"/>
          <w:sz w:val="24"/>
          <w:szCs w:val="24"/>
        </w:rPr>
        <w:t>6</w:t>
      </w:r>
      <w:r>
        <w:rPr>
          <w:sz w:val="24"/>
          <w:szCs w:val="24"/>
        </w:rPr>
        <w:t xml:space="preserve"> DNA</w:t>
      </w:r>
      <w:r>
        <w:rPr>
          <w:rFonts w:hint="eastAsia"/>
          <w:sz w:val="24"/>
          <w:szCs w:val="24"/>
          <w:lang w:val="en-US" w:eastAsia="zh-CN"/>
        </w:rPr>
        <w:t>和</w:t>
      </w:r>
      <w:r>
        <w:rPr>
          <w:sz w:val="24"/>
          <w:szCs w:val="24"/>
        </w:rPr>
        <w:t>HPV-18 DNA</w:t>
      </w:r>
      <w:r>
        <w:rPr>
          <w:rFonts w:hint="eastAsia"/>
          <w:sz w:val="24"/>
          <w:szCs w:val="24"/>
          <w:lang w:val="en-US" w:eastAsia="zh-CN"/>
        </w:rPr>
        <w:t>共三项。</w:t>
      </w:r>
      <w:r>
        <w:rPr>
          <w:rFonts w:hint="eastAsia" w:ascii="Times New Roman" w:hAnsi="Times New Roman" w:eastAsia="宋体" w:cs="Times New Roman"/>
          <w:color w:val="000000"/>
          <w:kern w:val="0"/>
          <w:sz w:val="24"/>
          <w:szCs w:val="24"/>
          <w:lang w:val="en-US" w:eastAsia="zh-CN" w:bidi="ar"/>
        </w:rPr>
        <w:t>全年测定次数2次，每次5个样本。</w:t>
      </w:r>
      <w:r>
        <w:rPr>
          <w:rFonts w:hint="eastAsia" w:cs="Times New Roman"/>
          <w:color w:val="000000"/>
          <w:kern w:val="0"/>
          <w:sz w:val="24"/>
          <w:szCs w:val="24"/>
          <w:lang w:val="en-US" w:eastAsia="zh-CN" w:bidi="ar"/>
        </w:rPr>
        <w:t xml:space="preserve"> </w:t>
      </w:r>
    </w:p>
    <w:p w14:paraId="063BF544">
      <w:pPr>
        <w:pStyle w:val="3"/>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right="0" w:rightChars="0" w:firstLine="480" w:firstLineChars="200"/>
        <w:jc w:val="both"/>
        <w:textAlignment w:val="auto"/>
        <w:rPr>
          <w:rFonts w:hint="eastAsia"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本年度两批次样本同时邮寄，请实验室收到样本后</w:t>
      </w:r>
      <w:r>
        <w:rPr>
          <w:rFonts w:hint="eastAsia" w:ascii="Times New Roman" w:hAnsi="Times New Roman" w:eastAsia="宋体" w:cs="Times New Roman"/>
          <w:color w:val="000000"/>
          <w:kern w:val="0"/>
          <w:sz w:val="24"/>
          <w:szCs w:val="24"/>
          <w:lang w:val="en-US" w:eastAsia="zh-CN" w:bidi="ar"/>
        </w:rPr>
        <w:t>，按照活动安排时间</w:t>
      </w:r>
      <w:r>
        <w:rPr>
          <w:rFonts w:hint="default" w:ascii="Times New Roman" w:hAnsi="Times New Roman" w:eastAsia="宋体" w:cs="Times New Roman"/>
          <w:color w:val="000000"/>
          <w:kern w:val="0"/>
          <w:sz w:val="24"/>
          <w:szCs w:val="24"/>
          <w:lang w:val="en-US" w:eastAsia="zh-CN" w:bidi="ar"/>
        </w:rPr>
        <w:t>测</w:t>
      </w:r>
      <w:r>
        <w:rPr>
          <w:rFonts w:hint="eastAsia" w:ascii="Times New Roman" w:hAnsi="Times New Roman" w:eastAsia="宋体" w:cs="Times New Roman"/>
          <w:color w:val="000000"/>
          <w:kern w:val="0"/>
          <w:sz w:val="24"/>
          <w:szCs w:val="24"/>
          <w:lang w:val="en-US" w:eastAsia="zh-CN" w:bidi="ar"/>
        </w:rPr>
        <w:t>定</w:t>
      </w:r>
      <w:r>
        <w:rPr>
          <w:rFonts w:hint="default" w:ascii="Times New Roman" w:hAnsi="Times New Roman" w:eastAsia="宋体" w:cs="Times New Roman"/>
          <w:color w:val="000000"/>
          <w:kern w:val="0"/>
          <w:sz w:val="24"/>
          <w:szCs w:val="24"/>
          <w:lang w:val="en-US" w:eastAsia="zh-CN" w:bidi="ar"/>
        </w:rPr>
        <w:t>（两批次</w:t>
      </w:r>
      <w:r>
        <w:rPr>
          <w:rFonts w:hint="eastAsia" w:ascii="Times New Roman" w:hAnsi="Times New Roman" w:eastAsia="宋体" w:cs="Times New Roman"/>
          <w:color w:val="000000"/>
          <w:kern w:val="0"/>
          <w:sz w:val="24"/>
          <w:szCs w:val="24"/>
          <w:lang w:val="en-US" w:eastAsia="zh-CN" w:bidi="ar"/>
        </w:rPr>
        <w:t>分开</w:t>
      </w:r>
      <w:r>
        <w:rPr>
          <w:rFonts w:hint="default" w:ascii="Times New Roman" w:hAnsi="Times New Roman" w:eastAsia="宋体" w:cs="Times New Roman"/>
          <w:color w:val="000000"/>
          <w:kern w:val="0"/>
          <w:sz w:val="24"/>
          <w:szCs w:val="24"/>
          <w:lang w:val="en-US" w:eastAsia="zh-CN" w:bidi="ar"/>
        </w:rPr>
        <w:t>检测，分批回报结果）</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两次活动报表将按照时间先后顺序下发，具体活动安排见表</w:t>
      </w:r>
      <w:r>
        <w:rPr>
          <w:rFonts w:hint="eastAsia" w:ascii="Times New Roman" w:hAnsi="Times New Roman" w:eastAsia="宋体" w:cs="Times New Roman"/>
          <w:color w:val="000000"/>
          <w:kern w:val="0"/>
          <w:sz w:val="24"/>
          <w:szCs w:val="24"/>
          <w:lang w:val="en-US" w:eastAsia="zh-CN" w:bidi="ar"/>
        </w:rPr>
        <w:t>。</w:t>
      </w:r>
    </w:p>
    <w:tbl>
      <w:tblPr>
        <w:tblStyle w:val="7"/>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2552"/>
        <w:gridCol w:w="2013"/>
        <w:gridCol w:w="1874"/>
        <w:gridCol w:w="1907"/>
      </w:tblGrid>
      <w:tr w14:paraId="41D1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98" w:type="pct"/>
            <w:vAlign w:val="center"/>
          </w:tcPr>
          <w:p w14:paraId="26E0F7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rPr>
            </w:pPr>
            <w:r>
              <w:rPr>
                <w:rFonts w:hint="eastAsia" w:ascii="宋体" w:hAnsi="宋体" w:eastAsia="宋体" w:cs="宋体"/>
                <w:b/>
                <w:bCs/>
              </w:rPr>
              <w:t>活动次数</w:t>
            </w:r>
          </w:p>
        </w:tc>
        <w:tc>
          <w:tcPr>
            <w:tcW w:w="1284" w:type="pct"/>
            <w:vAlign w:val="center"/>
          </w:tcPr>
          <w:p w14:paraId="0C9CC1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批号</w:t>
            </w:r>
          </w:p>
        </w:tc>
        <w:tc>
          <w:tcPr>
            <w:tcW w:w="1013" w:type="pct"/>
          </w:tcPr>
          <w:p w14:paraId="1B8ADA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Cs w:val="21"/>
              </w:rPr>
            </w:pPr>
            <w:r>
              <w:rPr>
                <w:rFonts w:hint="eastAsia" w:ascii="宋体" w:hAnsi="宋体" w:eastAsia="宋体" w:cs="宋体"/>
                <w:b/>
                <w:bCs/>
                <w:kern w:val="0"/>
                <w:szCs w:val="21"/>
                <w:lang w:val="en-US" w:eastAsia="zh-CN"/>
              </w:rPr>
              <w:t>样本</w:t>
            </w:r>
            <w:r>
              <w:rPr>
                <w:rFonts w:hint="eastAsia" w:ascii="宋体" w:hAnsi="宋体" w:eastAsia="宋体" w:cs="宋体"/>
                <w:b/>
                <w:bCs/>
                <w:kern w:val="0"/>
                <w:szCs w:val="21"/>
              </w:rPr>
              <w:t>建议</w:t>
            </w:r>
          </w:p>
          <w:p w14:paraId="42EAF8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rPr>
            </w:pPr>
            <w:r>
              <w:rPr>
                <w:rFonts w:hint="eastAsia" w:ascii="宋体" w:hAnsi="宋体" w:eastAsia="宋体" w:cs="宋体"/>
                <w:b/>
                <w:bCs/>
                <w:kern w:val="0"/>
                <w:szCs w:val="21"/>
              </w:rPr>
              <w:t>测定日期</w:t>
            </w:r>
          </w:p>
        </w:tc>
        <w:tc>
          <w:tcPr>
            <w:tcW w:w="943" w:type="pct"/>
          </w:tcPr>
          <w:p w14:paraId="436043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Cs w:val="21"/>
                <w:lang w:val="en-US" w:eastAsia="zh-CN"/>
              </w:rPr>
            </w:pPr>
            <w:r>
              <w:rPr>
                <w:rFonts w:hint="eastAsia" w:ascii="宋体" w:hAnsi="宋体" w:eastAsia="宋体" w:cs="宋体"/>
                <w:b/>
                <w:bCs/>
                <w:kern w:val="0"/>
                <w:szCs w:val="21"/>
              </w:rPr>
              <w:t>结果</w:t>
            </w:r>
            <w:r>
              <w:rPr>
                <w:rFonts w:hint="eastAsia" w:ascii="宋体" w:hAnsi="宋体" w:eastAsia="宋体" w:cs="宋体"/>
                <w:b/>
                <w:bCs/>
                <w:kern w:val="0"/>
                <w:szCs w:val="21"/>
                <w:lang w:val="en-US" w:eastAsia="zh-CN"/>
              </w:rPr>
              <w:t>上报</w:t>
            </w:r>
          </w:p>
          <w:p w14:paraId="490BD2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rPr>
            </w:pPr>
            <w:r>
              <w:rPr>
                <w:rFonts w:hint="eastAsia" w:ascii="宋体" w:hAnsi="宋体" w:eastAsia="宋体" w:cs="宋体"/>
                <w:b/>
                <w:bCs/>
                <w:kern w:val="0"/>
                <w:szCs w:val="21"/>
              </w:rPr>
              <w:t>截止日期</w:t>
            </w:r>
          </w:p>
        </w:tc>
        <w:tc>
          <w:tcPr>
            <w:tcW w:w="959" w:type="pct"/>
          </w:tcPr>
          <w:p w14:paraId="07E785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质评成绩</w:t>
            </w:r>
          </w:p>
          <w:p w14:paraId="2A8A90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lang w:val="en-US" w:eastAsia="zh-CN"/>
              </w:rPr>
            </w:pPr>
            <w:r>
              <w:rPr>
                <w:rFonts w:hint="eastAsia" w:ascii="宋体" w:hAnsi="宋体" w:eastAsia="宋体" w:cs="宋体"/>
                <w:b/>
                <w:bCs/>
                <w:kern w:val="0"/>
                <w:szCs w:val="21"/>
                <w:lang w:val="en-US" w:eastAsia="zh-CN"/>
              </w:rPr>
              <w:t>下发日期</w:t>
            </w:r>
          </w:p>
        </w:tc>
      </w:tr>
      <w:tr w14:paraId="23B7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98" w:type="pct"/>
            <w:vAlign w:val="center"/>
          </w:tcPr>
          <w:p w14:paraId="6F28BF8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rPr>
              <w:t>第</w:t>
            </w:r>
            <w:r>
              <w:rPr>
                <w:rFonts w:hint="eastAsia" w:ascii="宋体" w:hAnsi="宋体" w:eastAsia="宋体" w:cs="宋体"/>
                <w:lang w:val="en-US" w:eastAsia="zh-CN"/>
              </w:rPr>
              <w:t>一</w:t>
            </w:r>
            <w:r>
              <w:rPr>
                <w:rFonts w:hint="eastAsia" w:ascii="宋体" w:hAnsi="宋体" w:eastAsia="宋体" w:cs="宋体"/>
              </w:rPr>
              <w:t>次</w:t>
            </w:r>
          </w:p>
        </w:tc>
        <w:tc>
          <w:tcPr>
            <w:tcW w:w="1284" w:type="pct"/>
            <w:vAlign w:val="top"/>
          </w:tcPr>
          <w:p w14:paraId="6AF4EE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202611,202612,</w:t>
            </w:r>
          </w:p>
          <w:p w14:paraId="7E68894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color w:val="000000"/>
                <w:kern w:val="0"/>
                <w:sz w:val="21"/>
                <w:szCs w:val="21"/>
                <w:vertAlign w:val="baseline"/>
                <w:lang w:val="en-US" w:eastAsia="zh-CN" w:bidi="ar"/>
              </w:rPr>
              <w:t>202613,202614,202615</w:t>
            </w:r>
          </w:p>
        </w:tc>
        <w:tc>
          <w:tcPr>
            <w:tcW w:w="1013" w:type="pct"/>
            <w:vAlign w:val="center"/>
          </w:tcPr>
          <w:p w14:paraId="4BCD72A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2"/>
                <w:lang w:val="en-US" w:eastAsia="zh-CN" w:bidi="ar-SA"/>
              </w:rPr>
            </w:pPr>
            <w:r>
              <w:rPr>
                <w:rFonts w:hint="eastAsia" w:ascii="宋体" w:hAnsi="宋体" w:eastAsia="宋体" w:cs="宋体"/>
              </w:rPr>
              <w:t>3月</w:t>
            </w:r>
            <w:r>
              <w:rPr>
                <w:rFonts w:hint="eastAsia" w:ascii="宋体" w:hAnsi="宋体" w:eastAsia="宋体" w:cs="宋体"/>
                <w:lang w:val="en-US" w:eastAsia="zh-CN"/>
              </w:rPr>
              <w:t>13</w:t>
            </w:r>
            <w:r>
              <w:rPr>
                <w:rFonts w:hint="eastAsia" w:ascii="宋体" w:hAnsi="宋体" w:eastAsia="宋体" w:cs="宋体"/>
              </w:rPr>
              <w:t>日</w:t>
            </w:r>
          </w:p>
        </w:tc>
        <w:tc>
          <w:tcPr>
            <w:tcW w:w="943" w:type="pct"/>
            <w:vAlign w:val="center"/>
          </w:tcPr>
          <w:p w14:paraId="2439AB5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2"/>
                <w:lang w:val="en-US" w:eastAsia="zh-CN" w:bidi="ar-SA"/>
              </w:rPr>
            </w:pPr>
            <w:r>
              <w:rPr>
                <w:rFonts w:hint="eastAsia" w:ascii="宋体" w:hAnsi="宋体" w:eastAsia="宋体" w:cs="宋体"/>
              </w:rPr>
              <w:t>3月</w:t>
            </w:r>
            <w:r>
              <w:rPr>
                <w:rFonts w:hint="eastAsia" w:ascii="宋体" w:hAnsi="宋体" w:eastAsia="宋体" w:cs="宋体"/>
                <w:lang w:val="en-US" w:eastAsia="zh-CN"/>
              </w:rPr>
              <w:t>27</w:t>
            </w:r>
            <w:r>
              <w:rPr>
                <w:rFonts w:hint="eastAsia" w:ascii="宋体" w:hAnsi="宋体" w:eastAsia="宋体" w:cs="宋体"/>
              </w:rPr>
              <w:t>日</w:t>
            </w:r>
          </w:p>
        </w:tc>
        <w:tc>
          <w:tcPr>
            <w:tcW w:w="959" w:type="pct"/>
            <w:vAlign w:val="center"/>
          </w:tcPr>
          <w:p w14:paraId="39782A5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4</w:t>
            </w:r>
            <w:r>
              <w:rPr>
                <w:rFonts w:hint="eastAsia" w:ascii="宋体" w:hAnsi="宋体" w:eastAsia="宋体" w:cs="宋体"/>
              </w:rPr>
              <w:t>月</w:t>
            </w:r>
            <w:r>
              <w:rPr>
                <w:rFonts w:hint="eastAsia" w:ascii="宋体" w:hAnsi="宋体" w:eastAsia="宋体" w:cs="宋体"/>
                <w:lang w:val="en-US" w:eastAsia="zh-CN"/>
              </w:rPr>
              <w:t>30</w:t>
            </w:r>
            <w:r>
              <w:rPr>
                <w:rFonts w:hint="eastAsia" w:ascii="宋体" w:hAnsi="宋体" w:eastAsia="宋体" w:cs="宋体"/>
              </w:rPr>
              <w:t>日</w:t>
            </w:r>
          </w:p>
        </w:tc>
      </w:tr>
      <w:tr w14:paraId="5506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98" w:type="pct"/>
            <w:vAlign w:val="center"/>
          </w:tcPr>
          <w:p w14:paraId="40EAC2A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rPr>
              <w:t>第</w:t>
            </w:r>
            <w:r>
              <w:rPr>
                <w:rFonts w:hint="eastAsia" w:ascii="宋体" w:hAnsi="宋体" w:eastAsia="宋体" w:cs="宋体"/>
                <w:lang w:val="en-US" w:eastAsia="zh-CN"/>
              </w:rPr>
              <w:t>二</w:t>
            </w:r>
            <w:r>
              <w:rPr>
                <w:rFonts w:hint="eastAsia" w:ascii="宋体" w:hAnsi="宋体" w:eastAsia="宋体" w:cs="宋体"/>
              </w:rPr>
              <w:t>次</w:t>
            </w:r>
          </w:p>
        </w:tc>
        <w:tc>
          <w:tcPr>
            <w:tcW w:w="1284" w:type="pct"/>
          </w:tcPr>
          <w:p w14:paraId="27A4E9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202621,202622,</w:t>
            </w:r>
          </w:p>
          <w:p w14:paraId="3AD031F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color w:val="000000"/>
                <w:kern w:val="0"/>
                <w:sz w:val="21"/>
                <w:szCs w:val="21"/>
                <w:vertAlign w:val="baseline"/>
                <w:lang w:val="en-US" w:eastAsia="zh-CN" w:bidi="ar"/>
              </w:rPr>
              <w:t>202623,202624,202625</w:t>
            </w:r>
          </w:p>
        </w:tc>
        <w:tc>
          <w:tcPr>
            <w:tcW w:w="1013" w:type="pct"/>
            <w:vAlign w:val="center"/>
          </w:tcPr>
          <w:p w14:paraId="511A6CC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lang w:val="en-US" w:eastAsia="zh-CN"/>
              </w:rPr>
              <w:t>9</w:t>
            </w:r>
            <w:r>
              <w:rPr>
                <w:rFonts w:hint="eastAsia" w:ascii="宋体" w:hAnsi="宋体" w:eastAsia="宋体" w:cs="宋体"/>
              </w:rPr>
              <w:t>月</w:t>
            </w:r>
            <w:r>
              <w:rPr>
                <w:rFonts w:hint="eastAsia" w:ascii="宋体" w:hAnsi="宋体" w:eastAsia="宋体" w:cs="宋体"/>
                <w:lang w:val="en-US" w:eastAsia="zh-CN"/>
              </w:rPr>
              <w:t>16</w:t>
            </w:r>
            <w:r>
              <w:rPr>
                <w:rFonts w:hint="eastAsia" w:ascii="宋体" w:hAnsi="宋体" w:eastAsia="宋体" w:cs="宋体"/>
              </w:rPr>
              <w:t>日</w:t>
            </w:r>
          </w:p>
        </w:tc>
        <w:tc>
          <w:tcPr>
            <w:tcW w:w="943" w:type="pct"/>
            <w:vAlign w:val="center"/>
          </w:tcPr>
          <w:p w14:paraId="2B5AB24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lang w:val="en-US" w:eastAsia="zh-CN"/>
              </w:rPr>
              <w:t>9</w:t>
            </w:r>
            <w:r>
              <w:rPr>
                <w:rFonts w:hint="eastAsia" w:ascii="宋体" w:hAnsi="宋体" w:eastAsia="宋体" w:cs="宋体"/>
              </w:rPr>
              <w:t>月</w:t>
            </w:r>
            <w:r>
              <w:rPr>
                <w:rFonts w:hint="eastAsia" w:ascii="宋体" w:hAnsi="宋体" w:eastAsia="宋体" w:cs="宋体"/>
                <w:lang w:val="en-US" w:eastAsia="zh-CN"/>
              </w:rPr>
              <w:t>30</w:t>
            </w:r>
            <w:r>
              <w:rPr>
                <w:rFonts w:hint="eastAsia" w:ascii="宋体" w:hAnsi="宋体" w:eastAsia="宋体" w:cs="宋体"/>
              </w:rPr>
              <w:t>日</w:t>
            </w:r>
          </w:p>
        </w:tc>
        <w:tc>
          <w:tcPr>
            <w:tcW w:w="959" w:type="pct"/>
            <w:vAlign w:val="center"/>
          </w:tcPr>
          <w:p w14:paraId="0E99314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lang w:val="en-US" w:eastAsia="zh-CN"/>
              </w:rPr>
              <w:t>10</w:t>
            </w:r>
            <w:r>
              <w:rPr>
                <w:rFonts w:hint="eastAsia" w:ascii="宋体" w:hAnsi="宋体" w:eastAsia="宋体" w:cs="宋体"/>
              </w:rPr>
              <w:t>月</w:t>
            </w:r>
            <w:r>
              <w:rPr>
                <w:rFonts w:hint="eastAsia" w:ascii="宋体" w:hAnsi="宋体" w:eastAsia="宋体" w:cs="宋体"/>
                <w:lang w:val="en-US" w:eastAsia="zh-CN"/>
              </w:rPr>
              <w:t>31</w:t>
            </w:r>
            <w:r>
              <w:rPr>
                <w:rFonts w:hint="eastAsia" w:ascii="宋体" w:hAnsi="宋体" w:eastAsia="宋体" w:cs="宋体"/>
              </w:rPr>
              <w:t>日</w:t>
            </w:r>
          </w:p>
        </w:tc>
      </w:tr>
    </w:tbl>
    <w:p w14:paraId="3ADBE118">
      <w:pPr>
        <w:keepNext w:val="0"/>
        <w:keepLines w:val="0"/>
        <w:widowControl/>
        <w:suppressLineNumbers w:val="0"/>
        <w:ind w:firstLine="422" w:firstLineChars="200"/>
        <w:jc w:val="left"/>
        <w:rPr>
          <w:color w:val="FF0000"/>
        </w:rPr>
      </w:pPr>
      <w:r>
        <w:rPr>
          <w:rFonts w:hint="eastAsia" w:ascii="宋体" w:hAnsi="宋体" w:eastAsia="宋体" w:cs="宋体"/>
          <w:b/>
          <w:bCs/>
          <w:color w:val="FF0000"/>
          <w:kern w:val="0"/>
          <w:sz w:val="21"/>
          <w:szCs w:val="21"/>
          <w:lang w:val="en-US" w:eastAsia="zh-CN" w:bidi="ar"/>
        </w:rPr>
        <w:t>注</w:t>
      </w:r>
      <w:r>
        <w:rPr>
          <w:rFonts w:ascii="TimesNewRomanPS-BoldMT" w:hAnsi="TimesNewRomanPS-BoldMT" w:eastAsia="TimesNewRomanPS-BoldMT" w:cs="TimesNewRomanPS-BoldMT"/>
          <w:b/>
          <w:bCs/>
          <w:color w:val="FF0000"/>
          <w:kern w:val="0"/>
          <w:sz w:val="21"/>
          <w:szCs w:val="21"/>
          <w:lang w:val="en-US" w:eastAsia="zh-CN" w:bidi="ar"/>
        </w:rPr>
        <w:t>:</w:t>
      </w:r>
      <w:r>
        <w:rPr>
          <w:rFonts w:hint="eastAsia" w:ascii="宋体" w:hAnsi="宋体" w:eastAsia="宋体" w:cs="宋体"/>
          <w:b/>
          <w:bCs/>
          <w:color w:val="FF0000"/>
          <w:kern w:val="0"/>
          <w:sz w:val="21"/>
          <w:szCs w:val="21"/>
          <w:lang w:val="en-US" w:eastAsia="zh-CN" w:bidi="ar"/>
        </w:rPr>
        <w:t>为保证及时回报结果</w:t>
      </w:r>
      <w:r>
        <w:rPr>
          <w:rFonts w:hint="default" w:ascii="TimesNewRomanPS-BoldMT" w:hAnsi="TimesNewRomanPS-BoldMT" w:eastAsia="TimesNewRomanPS-BoldMT" w:cs="TimesNewRomanPS-BoldMT"/>
          <w:b/>
          <w:bCs/>
          <w:color w:val="FF0000"/>
          <w:kern w:val="0"/>
          <w:sz w:val="21"/>
          <w:szCs w:val="21"/>
          <w:lang w:val="en-US" w:eastAsia="zh-CN" w:bidi="ar"/>
        </w:rPr>
        <w:t>,</w:t>
      </w:r>
      <w:r>
        <w:rPr>
          <w:rFonts w:hint="eastAsia" w:ascii="宋体" w:hAnsi="宋体" w:eastAsia="宋体" w:cs="宋体"/>
          <w:b/>
          <w:bCs/>
          <w:color w:val="FF0000"/>
          <w:kern w:val="0"/>
          <w:sz w:val="21"/>
          <w:szCs w:val="21"/>
          <w:lang w:val="en-US" w:eastAsia="zh-CN" w:bidi="ar"/>
        </w:rPr>
        <w:t>截止日期后收到的结果将不予统计分析。</w:t>
      </w:r>
    </w:p>
    <w:p w14:paraId="0A9938C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4"/>
          <w:szCs w:val="32"/>
        </w:rPr>
      </w:pPr>
      <w:r>
        <w:rPr>
          <w:rFonts w:hint="eastAsia" w:ascii="宋体" w:hAnsi="宋体" w:eastAsia="宋体" w:cs="宋体"/>
          <w:b/>
          <w:bCs/>
          <w:color w:val="000000"/>
          <w:kern w:val="0"/>
          <w:sz w:val="24"/>
          <w:szCs w:val="24"/>
          <w:lang w:val="en-US" w:eastAsia="zh-CN" w:bidi="ar"/>
        </w:rPr>
        <w:t>二、样品处理方法</w:t>
      </w:r>
    </w:p>
    <w:p w14:paraId="523C365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1、样本保存：收到样本后，应立即检查名称、批号、数量是否与实验安排相符，检查样本是否破损。如发现问题请立即与中心联系。若暂不检测，收到样本后应立即置于 -20℃环境中保存。</w:t>
      </w:r>
    </w:p>
    <w:p w14:paraId="74861FB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2、样本处理：①将样本从冰箱取出后，移至室温平衡 5~10 分钟，震荡混匀，6000rpm 瞬时离心后即可使用。样本复融后，应在 2℃～8℃低温环境暂存或 -20℃环境中冻存，尽量避免反复冻融，开瓶后建议 3 周内使用完。②本产品应作为待测样本使用，具体操作方法可参见检测试剂盒的使用说明书。常见的核酸提取方法：直接煮沸法——取质控物样本量 200 μ L，12000rpm 高速离心 10 分钟后，去掉上清，留下残液约 50 μL，然后加入 50 μL 核酸提取液，混匀，100℃煮沸 10 分钟，12000rpm 离心 5 分钟，备用。过柱提取法——直接吸取 200 μL 样本，配合相应的提取组份，进行提取即可。磁珠提取法——直接吸取质控物样本量 200 μL ，配合相应的提取组份，进行柱提取即可。其他提取法——直接吸取质控物样本量 200 μ L，配合相应的提取组份，进行提取即可。③完成样本核酸提取后，建议马上进行下一步实验，否则请保存于-20℃待用(24 小时内)。使用经高压灭菌的一次性离心管和吸头或购买无 DNA/RNA 酶离心管和吸头。实验完毕用 10%次氯酸或 75%酒精处理工作台和移液器,然后用紫外线灯照射 20~30min。</w:t>
      </w:r>
    </w:p>
    <w:p w14:paraId="15A5C79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三、注意事项 </w:t>
      </w:r>
    </w:p>
    <w:p w14:paraId="16F8D5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室间质评活动安排及注意事项、质评结果上报表、方法仪器试剂等编码表均可在广东省临床检验中心首页—质评资料—“2026 广东省室间质评各专业活动安排及编码下载”中查看并自行下载。 </w:t>
      </w:r>
    </w:p>
    <w:p w14:paraId="6363C12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质评结果以电子方式回报，实验室登陆路径：</w:t>
      </w:r>
    </w:p>
    <w:p w14:paraId="64702EC1">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（1）http://gdccl.clinet.com.cn在首页登陆区内相应位置填写实验室用户名和密码，点击“登陆”按钮进入EQA系统。</w:t>
      </w:r>
    </w:p>
    <w:p w14:paraId="2BD14031">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（2）http://www.clinet.com.cn在首页点击室间质评图标，弹出登陆区后在相应位置填写实验室用户名和密码，点击“登陆”按钮进入EQA系统。</w:t>
      </w:r>
    </w:p>
    <w:p w14:paraId="5B85BA74">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两种路径都可进入广东省室间质评系统回报数据，实验室可根据网络情况选用。</w:t>
      </w:r>
    </w:p>
    <w:p w14:paraId="0D11ED9B">
      <w:pPr>
        <w:keepNext w:val="0"/>
        <w:keepLines w:val="0"/>
        <w:pageBreakBefore w:val="0"/>
        <w:widowControl/>
        <w:numPr>
          <w:ilvl w:val="0"/>
          <w:numId w:val="0"/>
        </w:numPr>
        <w:suppressLineNumbers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cs="Times New Roman" w:eastAsiaTheme="minorEastAsia"/>
          <w:kern w:val="2"/>
          <w:sz w:val="24"/>
          <w:szCs w:val="24"/>
          <w:lang w:val="en-US" w:eastAsia="zh-CN" w:bidi="ar-SA"/>
        </w:rPr>
      </w:pPr>
      <w:r>
        <w:rPr>
          <w:rFonts w:hint="eastAsia" w:cs="Times New Roman" w:eastAsiaTheme="minorEastAsia"/>
          <w:kern w:val="2"/>
          <w:sz w:val="24"/>
          <w:szCs w:val="24"/>
          <w:lang w:val="en-US" w:eastAsia="zh-CN" w:bidi="ar-SA"/>
        </w:rPr>
        <w:t>3、</w:t>
      </w:r>
      <w:r>
        <w:rPr>
          <w:rFonts w:hint="eastAsia" w:ascii="Times New Roman" w:hAnsi="Times New Roman" w:cs="Times New Roman" w:eastAsiaTheme="minorEastAsia"/>
          <w:kern w:val="2"/>
          <w:sz w:val="24"/>
          <w:szCs w:val="24"/>
          <w:lang w:val="en-US" w:eastAsia="zh-CN" w:bidi="ar-SA"/>
        </w:rPr>
        <w:t>在回报结果的表格中第 1 栏要求填写 HPV-16 DNA/HPV-18 DNA 定性检测结果，因此您的检测结果中只要有一项为阳性，即在该栏中填写“阳性”，两项全部阴性的才可在此栏中填写“阴性”。试剂区分 HPV-16、-18 DNA 的，三栏均要填写结果。试剂不区分 HPV-16、-18 DNA 的，仅填写第一栏即可，不影响您的成绩。请注意保持 2 次质评栏目内容填报的一致性。请务必注意建议测定日期和上报结果截止日期。在规定时间后回报的结果将不予统计。</w:t>
      </w:r>
    </w:p>
    <w:p w14:paraId="63473694">
      <w:pPr>
        <w:keepNext w:val="0"/>
        <w:keepLines w:val="0"/>
        <w:pageBreakBefore w:val="0"/>
        <w:widowControl/>
        <w:numPr>
          <w:ilvl w:val="0"/>
          <w:numId w:val="0"/>
        </w:numPr>
        <w:suppressLineNumbers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bCs/>
          <w:color w:val="FF0000"/>
          <w:kern w:val="0"/>
          <w:sz w:val="24"/>
          <w:szCs w:val="24"/>
          <w:lang w:val="en-US" w:eastAsia="zh-CN" w:bidi="ar"/>
        </w:rPr>
      </w:pP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网上填写结果和编码时，应仔细审核，没有问题后再发送，提示发送成功后，</w:t>
      </w:r>
      <w:r>
        <w:rPr>
          <w:rFonts w:hint="eastAsia" w:ascii="宋体" w:hAnsi="宋体" w:eastAsia="宋体" w:cs="宋体"/>
          <w:b/>
          <w:bCs/>
          <w:color w:val="FF0000"/>
          <w:kern w:val="0"/>
          <w:sz w:val="24"/>
          <w:szCs w:val="24"/>
          <w:lang w:val="en-US" w:eastAsia="zh-CN" w:bidi="ar"/>
        </w:rPr>
        <w:t>必须到已上报数据栏进行结果的确认（必须步骤）。</w:t>
      </w:r>
    </w:p>
    <w:p w14:paraId="2E042D35">
      <w:pPr>
        <w:keepNext w:val="0"/>
        <w:keepLines w:val="0"/>
        <w:pageBreakBefore w:val="0"/>
        <w:widowControl/>
        <w:numPr>
          <w:ilvl w:val="0"/>
          <w:numId w:val="0"/>
        </w:numPr>
        <w:suppressLineNumbers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cs="宋体"/>
          <w:b w:val="0"/>
          <w:bCs w:val="0"/>
          <w:color w:val="auto"/>
          <w:kern w:val="0"/>
          <w:sz w:val="24"/>
          <w:szCs w:val="24"/>
          <w:lang w:val="en-US" w:eastAsia="zh-CN" w:bidi="ar"/>
        </w:rPr>
        <w:t>5、</w:t>
      </w:r>
      <w:r>
        <w:rPr>
          <w:rFonts w:hint="eastAsia" w:ascii="宋体" w:hAnsi="宋体" w:eastAsia="宋体" w:cs="宋体"/>
          <w:kern w:val="0"/>
          <w:sz w:val="24"/>
          <w:szCs w:val="24"/>
          <w:lang w:val="en-US" w:eastAsia="zh-CN"/>
        </w:rPr>
        <w:t>质评统计结果反馈，</w:t>
      </w:r>
      <w:r>
        <w:rPr>
          <w:rFonts w:hint="eastAsia" w:ascii="宋体" w:hAnsi="宋体" w:eastAsia="宋体" w:cs="宋体"/>
          <w:kern w:val="0"/>
          <w:sz w:val="24"/>
          <w:szCs w:val="24"/>
        </w:rPr>
        <w:t>本年度的质评统计结果及年度质评证书以电子方式从网上反馈给实验室，不再打印纸质的统计结果表及汇总成绩表。</w:t>
      </w:r>
    </w:p>
    <w:p w14:paraId="14BCAA09">
      <w:pPr>
        <w:keepNext w:val="0"/>
        <w:keepLines w:val="0"/>
        <w:pageBreakBefore w:val="0"/>
        <w:widowControl/>
        <w:numPr>
          <w:ilvl w:val="0"/>
          <w:numId w:val="0"/>
        </w:numPr>
        <w:suppressLineNumbers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kern w:val="0"/>
          <w:sz w:val="24"/>
          <w:szCs w:val="24"/>
          <w:lang w:val="en-US" w:eastAsia="zh-CN"/>
        </w:rPr>
        <w:t>6、</w:t>
      </w:r>
      <w:r>
        <w:rPr>
          <w:rFonts w:hint="eastAsia" w:ascii="宋体" w:hAnsi="宋体" w:eastAsia="宋体" w:cs="宋体"/>
          <w:color w:val="000000"/>
          <w:kern w:val="0"/>
          <w:sz w:val="24"/>
          <w:szCs w:val="24"/>
          <w:lang w:val="en-US" w:eastAsia="zh-CN" w:bidi="ar"/>
        </w:rPr>
        <w:t>室间质评活动中的专业问题可与分子免疫组联系：</w:t>
      </w:r>
      <w:r>
        <w:rPr>
          <w:rFonts w:hint="eastAsia" w:ascii="宋体" w:hAnsi="宋体" w:eastAsia="宋体" w:cs="宋体"/>
          <w:b w:val="0"/>
          <w:bCs w:val="0"/>
          <w:kern w:val="0"/>
          <w:sz w:val="24"/>
          <w:szCs w:val="24"/>
          <w:lang w:val="en-US" w:eastAsia="zh-CN" w:bidi="ar-SA"/>
        </w:rPr>
        <w:t>电话：020-81881055，81922518。联系人：陈老师。</w:t>
      </w:r>
    </w:p>
    <w:p w14:paraId="35649706">
      <w:pPr>
        <w:keepNext w:val="0"/>
        <w:keepLines w:val="0"/>
        <w:pageBreakBefore w:val="0"/>
        <w:widowControl/>
        <w:numPr>
          <w:ilvl w:val="0"/>
          <w:numId w:val="0"/>
        </w:numPr>
        <w:suppressLineNumbers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bookmarkStart w:id="2" w:name="_GoBack"/>
      <w:bookmarkEnd w:id="2"/>
    </w:p>
    <w:p w14:paraId="5B72E64E">
      <w:pPr>
        <w:keepNext w:val="0"/>
        <w:keepLines w:val="0"/>
        <w:pageBreakBefore w:val="0"/>
        <w:numPr>
          <w:ilvl w:val="0"/>
          <w:numId w:val="0"/>
        </w:numPr>
        <w:kinsoku/>
        <w:wordWrap/>
        <w:overflowPunct/>
        <w:topLinePunct w:val="0"/>
        <w:autoSpaceDE/>
        <w:autoSpaceDN/>
        <w:bidi w:val="0"/>
        <w:adjustRightInd/>
        <w:snapToGrid w:val="0"/>
        <w:spacing w:line="348" w:lineRule="auto"/>
        <w:ind w:firstLine="480" w:firstLineChars="200"/>
        <w:textAlignment w:val="auto"/>
        <w:rPr>
          <w:sz w:val="24"/>
          <w:szCs w:val="24"/>
        </w:rPr>
      </w:pPr>
    </w:p>
    <w:sectPr>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5F3B95"/>
    <w:rsid w:val="0001689E"/>
    <w:rsid w:val="00083F0C"/>
    <w:rsid w:val="000B1E5A"/>
    <w:rsid w:val="000F3016"/>
    <w:rsid w:val="00131030"/>
    <w:rsid w:val="00133688"/>
    <w:rsid w:val="00166905"/>
    <w:rsid w:val="001A55B2"/>
    <w:rsid w:val="002239A1"/>
    <w:rsid w:val="00296045"/>
    <w:rsid w:val="002C2CE3"/>
    <w:rsid w:val="002D673B"/>
    <w:rsid w:val="0030448E"/>
    <w:rsid w:val="003722EC"/>
    <w:rsid w:val="00393CED"/>
    <w:rsid w:val="004B0D84"/>
    <w:rsid w:val="004F7A52"/>
    <w:rsid w:val="0053485B"/>
    <w:rsid w:val="00542EC6"/>
    <w:rsid w:val="005474FC"/>
    <w:rsid w:val="0056448E"/>
    <w:rsid w:val="00575ABF"/>
    <w:rsid w:val="005A7712"/>
    <w:rsid w:val="005F3B95"/>
    <w:rsid w:val="00602A7F"/>
    <w:rsid w:val="006035FA"/>
    <w:rsid w:val="006252C7"/>
    <w:rsid w:val="00633525"/>
    <w:rsid w:val="006B3471"/>
    <w:rsid w:val="006C10D2"/>
    <w:rsid w:val="006E4983"/>
    <w:rsid w:val="006F71B3"/>
    <w:rsid w:val="00732B02"/>
    <w:rsid w:val="007A2018"/>
    <w:rsid w:val="007B7DEC"/>
    <w:rsid w:val="00845C93"/>
    <w:rsid w:val="009F2FD0"/>
    <w:rsid w:val="00A00AB1"/>
    <w:rsid w:val="00A50554"/>
    <w:rsid w:val="00B01E59"/>
    <w:rsid w:val="00B46111"/>
    <w:rsid w:val="00B81F6C"/>
    <w:rsid w:val="00B83ED7"/>
    <w:rsid w:val="00BA17FA"/>
    <w:rsid w:val="00BF3DD5"/>
    <w:rsid w:val="00C77E13"/>
    <w:rsid w:val="00C82151"/>
    <w:rsid w:val="00C921BA"/>
    <w:rsid w:val="00C966AB"/>
    <w:rsid w:val="00CD4897"/>
    <w:rsid w:val="00D413E0"/>
    <w:rsid w:val="00E11838"/>
    <w:rsid w:val="00E2760B"/>
    <w:rsid w:val="00E35F83"/>
    <w:rsid w:val="00E874B5"/>
    <w:rsid w:val="00EB4BDD"/>
    <w:rsid w:val="00FD5946"/>
    <w:rsid w:val="0564123D"/>
    <w:rsid w:val="1E8A7EDC"/>
    <w:rsid w:val="20896640"/>
    <w:rsid w:val="20EF0E4F"/>
    <w:rsid w:val="22B91715"/>
    <w:rsid w:val="2D977226"/>
    <w:rsid w:val="43CD18A0"/>
    <w:rsid w:val="55920F68"/>
    <w:rsid w:val="56F049FE"/>
    <w:rsid w:val="64984BED"/>
    <w:rsid w:val="72E60EB7"/>
    <w:rsid w:val="757C7720"/>
    <w:rsid w:val="75D671A2"/>
    <w:rsid w:val="7A6D0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1"/>
    <w:qFormat/>
    <w:uiPriority w:val="9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List Number"/>
    <w:basedOn w:val="4"/>
    <w:qFormat/>
    <w:uiPriority w:val="99"/>
    <w:pPr>
      <w:widowControl/>
      <w:spacing w:after="220" w:line="220" w:lineRule="atLeast"/>
      <w:ind w:left="1800" w:right="720" w:hanging="360" w:firstLineChars="0"/>
      <w:contextualSpacing w:val="0"/>
      <w:jc w:val="left"/>
    </w:pPr>
    <w:rPr>
      <w:kern w:val="0"/>
      <w:sz w:val="20"/>
      <w:szCs w:val="20"/>
    </w:rPr>
  </w:style>
  <w:style w:type="paragraph" w:styleId="4">
    <w:name w:val="List"/>
    <w:basedOn w:val="1"/>
    <w:semiHidden/>
    <w:unhideWhenUsed/>
    <w:qFormat/>
    <w:uiPriority w:val="99"/>
    <w:pPr>
      <w:ind w:left="200" w:hanging="200" w:hangingChars="200"/>
      <w:contextualSpacing/>
    </w:p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rFonts w:ascii="Times New Roman" w:hAnsi="Times New Roman" w:eastAsia="宋体" w:cs="Times New Roman"/>
      <w:sz w:val="18"/>
      <w:szCs w:val="18"/>
    </w:rPr>
  </w:style>
  <w:style w:type="character" w:customStyle="1" w:styleId="10">
    <w:name w:val="页脚 Char"/>
    <w:basedOn w:val="8"/>
    <w:link w:val="5"/>
    <w:semiHidden/>
    <w:qFormat/>
    <w:uiPriority w:val="99"/>
    <w:rPr>
      <w:rFonts w:ascii="Times New Roman" w:hAnsi="Times New Roman" w:eastAsia="宋体" w:cs="Times New Roman"/>
      <w:sz w:val="18"/>
      <w:szCs w:val="18"/>
    </w:rPr>
  </w:style>
  <w:style w:type="character" w:customStyle="1" w:styleId="11">
    <w:name w:val="标题 3 Char"/>
    <w:basedOn w:val="8"/>
    <w:link w:val="2"/>
    <w:qFormat/>
    <w:uiPriority w:val="99"/>
    <w:rPr>
      <w:rFonts w:ascii="Times New Roman" w:hAnsi="Times New Roman" w:eastAsia="宋体" w:cs="Times New Roman"/>
      <w:b/>
      <w:bCs/>
      <w:sz w:val="32"/>
      <w:szCs w:val="32"/>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52FCC-E34B-4AC0-B6B0-6D9F39CF0E1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1075</Words>
  <Characters>1319</Characters>
  <Lines>3</Lines>
  <Paragraphs>1</Paragraphs>
  <TotalTime>0</TotalTime>
  <ScaleCrop>false</ScaleCrop>
  <LinksUpToDate>false</LinksUpToDate>
  <CharactersWithSpaces>1347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2016-02-17T07:31:00Z</dcterms:created>
  <dc:creator>微软用户</dc:creator>
  <cp:lastModifiedBy>广东省临床检验中心</cp:lastModifiedBy>
  <dcterms:modified xsi:type="dcterms:W3CDTF">2026-02-28T03:58:49Z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eyJoZGlkIjoiZjMzYTEzNjA0MmM0YTIxM2FkZDdlMDU3NzI2MzQ0YzEiLCJ1c2VySWQiOiIzNjA0OTEwOTAifQ==</vt:lpwstr>
  </property>
  <property fmtid="{D5CDD505-2E9C-101B-9397-08002B2CF9AE}" pid="3" name="KSOProductBuildVer">
    <vt:lpwstr>2052-12.1.0.24657</vt:lpwstr>
  </property>
  <property fmtid="{D5CDD505-2E9C-101B-9397-08002B2CF9AE}" pid="4" name="ICV">
    <vt:lpwstr>959604FBFF75439587FDCEC7270B5676_12</vt:lpwstr>
  </property>
</Properties>
</file>