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B0384">
      <w:pPr>
        <w:spacing w:before="240" w:line="240" w:lineRule="auto"/>
        <w:jc w:val="center"/>
        <w:rPr>
          <w:rFonts w:hint="eastAsia" w:ascii="宋体" w:hAnsi="宋体"/>
          <w:b/>
          <w:spacing w:val="26"/>
          <w:sz w:val="32"/>
          <w:szCs w:val="32"/>
        </w:rPr>
      </w:pPr>
      <w:r>
        <w:rPr>
          <w:rFonts w:hint="eastAsia" w:ascii="宋体" w:hAnsi="宋体"/>
          <w:b/>
          <w:spacing w:val="26"/>
          <w:sz w:val="32"/>
          <w:szCs w:val="32"/>
        </w:rPr>
        <w:t>临床微生物室间质评说明书</w:t>
      </w:r>
    </w:p>
    <w:p w14:paraId="6E9C8E6F">
      <w:pPr>
        <w:spacing w:before="240" w:line="240" w:lineRule="auto"/>
        <w:jc w:val="center"/>
        <w:rPr>
          <w:b/>
          <w:spacing w:val="26"/>
          <w:sz w:val="32"/>
          <w:szCs w:val="32"/>
        </w:rPr>
      </w:pPr>
      <w:r>
        <w:rPr>
          <w:b/>
          <w:szCs w:val="24"/>
        </w:rPr>
        <w:t>Instructions of External Quality Assessment for Clinical Microbiology</w:t>
      </w:r>
    </w:p>
    <w:p w14:paraId="7591F730">
      <w:pPr>
        <w:spacing w:before="60" w:line="240" w:lineRule="auto"/>
        <w:ind w:right="262"/>
        <w:rPr>
          <w:szCs w:val="24"/>
        </w:rPr>
      </w:pPr>
      <w:r>
        <w:rPr>
          <w:szCs w:val="24"/>
        </w:rPr>
        <w:t xml:space="preserve">                              </w:t>
      </w:r>
    </w:p>
    <w:p w14:paraId="33C3FC83">
      <w:pPr>
        <w:spacing w:line="240" w:lineRule="auto"/>
        <w:rPr>
          <w:b/>
          <w:szCs w:val="24"/>
        </w:rPr>
      </w:pPr>
    </w:p>
    <w:p w14:paraId="1DCB006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一．目的和概述</w:t>
      </w:r>
    </w:p>
    <w:p w14:paraId="042ED568">
      <w:pPr>
        <w:spacing w:line="360" w:lineRule="auto"/>
        <w:ind w:firstLine="480" w:firstLineChars="200"/>
        <w:rPr>
          <w:rFonts w:hint="eastAsia" w:ascii="宋体" w:hAnsi="宋体"/>
          <w:lang w:val="zh-CN"/>
        </w:rPr>
      </w:pPr>
      <w:r>
        <w:rPr>
          <w:rFonts w:hint="eastAsia" w:ascii="宋体" w:hAnsi="宋体"/>
        </w:rPr>
        <w:t>本样品为冷冻干燥单一菌株，仅用于临床微生物学室间质评活动。</w:t>
      </w:r>
    </w:p>
    <w:p w14:paraId="79A5F46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二．使用注意事项和安全警告</w:t>
      </w:r>
    </w:p>
    <w:p w14:paraId="72558468"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所有样品及其盛放容器均应当作有传染性物质，小心处理，按照实验室生物安</w:t>
      </w:r>
      <w:bookmarkStart w:id="0" w:name="_GoBack"/>
      <w:bookmarkEnd w:id="0"/>
      <w:r>
        <w:rPr>
          <w:rFonts w:hint="eastAsia" w:ascii="宋体" w:hAnsi="宋体"/>
        </w:rPr>
        <w:t>全防护指南要求操作。</w:t>
      </w:r>
    </w:p>
    <w:p w14:paraId="27CDC9C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三．检测项目内容</w:t>
      </w:r>
    </w:p>
    <w:tbl>
      <w:tblPr>
        <w:tblStyle w:val="9"/>
        <w:tblW w:w="51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9"/>
        <w:gridCol w:w="1317"/>
        <w:gridCol w:w="1391"/>
        <w:gridCol w:w="1217"/>
      </w:tblGrid>
      <w:tr w14:paraId="6333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883" w:type="pct"/>
            <w:noWrap w:val="0"/>
            <w:vAlign w:val="center"/>
          </w:tcPr>
          <w:p w14:paraId="46EC8DC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批号</w:t>
            </w:r>
            <w:r>
              <w:rPr>
                <w:rFonts w:hint="eastAsia" w:ascii="宋体" w:hAnsi="宋体"/>
                <w:szCs w:val="24"/>
              </w:rPr>
              <w:t>和样品来源信息</w:t>
            </w:r>
          </w:p>
        </w:tc>
        <w:tc>
          <w:tcPr>
            <w:tcW w:w="710" w:type="pct"/>
            <w:noWrap w:val="0"/>
            <w:vAlign w:val="center"/>
          </w:tcPr>
          <w:p w14:paraId="2BA9709F">
            <w:pPr>
              <w:ind w:left="-122" w:leftChars="-51"/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ascii="宋体" w:hAnsi="宋体"/>
                <w:szCs w:val="24"/>
              </w:rPr>
              <w:t>建议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质评</w:t>
            </w:r>
          </w:p>
          <w:p w14:paraId="0D92E8DE">
            <w:pPr>
              <w:ind w:left="-122" w:leftChars="-51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测定日期</w:t>
            </w:r>
          </w:p>
        </w:tc>
        <w:tc>
          <w:tcPr>
            <w:tcW w:w="750" w:type="pct"/>
            <w:noWrap w:val="0"/>
            <w:vAlign w:val="center"/>
          </w:tcPr>
          <w:p w14:paraId="62B7DF0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结果上报</w:t>
            </w:r>
          </w:p>
          <w:p w14:paraId="04E6F59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截止日期</w:t>
            </w:r>
          </w:p>
        </w:tc>
        <w:tc>
          <w:tcPr>
            <w:tcW w:w="656" w:type="pct"/>
            <w:noWrap w:val="0"/>
            <w:vAlign w:val="center"/>
          </w:tcPr>
          <w:p w14:paraId="4A76E0CE">
            <w:pPr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质评成绩</w:t>
            </w:r>
          </w:p>
          <w:p w14:paraId="25B5673D">
            <w:pPr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回报日期</w:t>
            </w:r>
          </w:p>
        </w:tc>
      </w:tr>
      <w:tr w14:paraId="105C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883" w:type="pct"/>
            <w:noWrap w:val="0"/>
            <w:vAlign w:val="center"/>
          </w:tcPr>
          <w:p w14:paraId="269D5B76">
            <w:pPr>
              <w:spacing w:line="300" w:lineRule="auto"/>
              <w:ind w:left="36" w:leftChars="15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01（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痰液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）、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02（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痰液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）、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03（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粪便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）、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04（血液）、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05（血液）</w:t>
            </w:r>
          </w:p>
        </w:tc>
        <w:tc>
          <w:tcPr>
            <w:tcW w:w="710" w:type="pct"/>
            <w:noWrap w:val="0"/>
            <w:vAlign w:val="center"/>
          </w:tcPr>
          <w:p w14:paraId="4086C47E">
            <w:pPr>
              <w:spacing w:line="300" w:lineRule="auto"/>
              <w:ind w:left="-204" w:leftChars="-85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5月6日</w:t>
            </w:r>
          </w:p>
        </w:tc>
        <w:tc>
          <w:tcPr>
            <w:tcW w:w="750" w:type="pct"/>
            <w:noWrap w:val="0"/>
            <w:vAlign w:val="center"/>
          </w:tcPr>
          <w:p w14:paraId="0EEA619C">
            <w:pPr>
              <w:spacing w:line="300" w:lineRule="auto"/>
              <w:ind w:left="-149" w:leftChars="-62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5月27日</w:t>
            </w:r>
          </w:p>
        </w:tc>
        <w:tc>
          <w:tcPr>
            <w:tcW w:w="656" w:type="pct"/>
            <w:noWrap w:val="0"/>
            <w:vAlign w:val="center"/>
          </w:tcPr>
          <w:p w14:paraId="336C8014">
            <w:pPr>
              <w:spacing w:line="300" w:lineRule="auto"/>
              <w:ind w:left="-149" w:leftChars="-62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6月24日</w:t>
            </w:r>
          </w:p>
        </w:tc>
      </w:tr>
      <w:tr w14:paraId="48DA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883" w:type="pct"/>
            <w:shd w:val="clear" w:color="auto" w:fill="auto"/>
            <w:noWrap w:val="0"/>
            <w:vAlign w:val="center"/>
          </w:tcPr>
          <w:p w14:paraId="2A02D925">
            <w:pPr>
              <w:spacing w:line="300" w:lineRule="auto"/>
              <w:ind w:left="36" w:leftChars="15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01（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痰液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）、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02（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粪便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）、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03</w:t>
            </w:r>
          </w:p>
          <w:p w14:paraId="4BB7B7A5">
            <w:pPr>
              <w:spacing w:line="300" w:lineRule="auto"/>
              <w:ind w:left="36" w:leftChars="15"/>
              <w:jc w:val="center"/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脑脊液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）、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04（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尿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液）、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25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05（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尿液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710" w:type="pct"/>
            <w:shd w:val="clear" w:color="auto" w:fill="auto"/>
            <w:noWrap w:val="0"/>
            <w:vAlign w:val="center"/>
          </w:tcPr>
          <w:p w14:paraId="767F0B10">
            <w:pPr>
              <w:spacing w:line="300" w:lineRule="auto"/>
              <w:ind w:left="-204" w:leftChars="-85"/>
              <w:jc w:val="center"/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6月26日</w:t>
            </w:r>
          </w:p>
        </w:tc>
        <w:tc>
          <w:tcPr>
            <w:tcW w:w="750" w:type="pct"/>
            <w:shd w:val="clear" w:color="auto" w:fill="auto"/>
            <w:noWrap w:val="0"/>
            <w:vAlign w:val="center"/>
          </w:tcPr>
          <w:p w14:paraId="66CA26D6">
            <w:pPr>
              <w:spacing w:line="300" w:lineRule="auto"/>
              <w:ind w:left="-149" w:leftChars="-62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7月17日</w:t>
            </w:r>
          </w:p>
        </w:tc>
        <w:tc>
          <w:tcPr>
            <w:tcW w:w="656" w:type="pct"/>
            <w:shd w:val="clear" w:color="auto" w:fill="auto"/>
            <w:noWrap w:val="0"/>
            <w:vAlign w:val="center"/>
          </w:tcPr>
          <w:p w14:paraId="6E34B67B">
            <w:pPr>
              <w:spacing w:line="300" w:lineRule="auto"/>
              <w:ind w:left="-149" w:leftChars="-62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7月31日</w:t>
            </w:r>
          </w:p>
        </w:tc>
      </w:tr>
      <w:tr w14:paraId="142E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883" w:type="pct"/>
            <w:shd w:val="clear" w:color="auto" w:fill="auto"/>
            <w:noWrap w:val="0"/>
            <w:vAlign w:val="center"/>
          </w:tcPr>
          <w:p w14:paraId="7E3430D2">
            <w:pPr>
              <w:spacing w:line="300" w:lineRule="auto"/>
              <w:ind w:left="36" w:leftChars="15"/>
              <w:jc w:val="center"/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01（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伤口分泌物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）、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02（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伤口分泌物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）、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03（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血液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）、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04（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尿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液）、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05（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痰液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710" w:type="pct"/>
            <w:shd w:val="clear" w:color="auto" w:fill="auto"/>
            <w:noWrap w:val="0"/>
            <w:vAlign w:val="center"/>
          </w:tcPr>
          <w:p w14:paraId="78A478AC">
            <w:pPr>
              <w:spacing w:line="300" w:lineRule="auto"/>
              <w:ind w:left="-204" w:leftChars="-85"/>
              <w:jc w:val="center"/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9月16日</w:t>
            </w:r>
          </w:p>
        </w:tc>
        <w:tc>
          <w:tcPr>
            <w:tcW w:w="750" w:type="pct"/>
            <w:shd w:val="clear" w:color="auto" w:fill="auto"/>
            <w:noWrap w:val="0"/>
            <w:vAlign w:val="center"/>
          </w:tcPr>
          <w:p w14:paraId="6BF89932">
            <w:pPr>
              <w:spacing w:line="300" w:lineRule="auto"/>
              <w:ind w:left="-204" w:leftChars="-85"/>
              <w:jc w:val="center"/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10月9日</w:t>
            </w:r>
          </w:p>
        </w:tc>
        <w:tc>
          <w:tcPr>
            <w:tcW w:w="656" w:type="pct"/>
            <w:shd w:val="clear" w:color="auto" w:fill="auto"/>
            <w:noWrap w:val="0"/>
            <w:vAlign w:val="center"/>
          </w:tcPr>
          <w:p w14:paraId="1641A460">
            <w:pPr>
              <w:spacing w:line="300" w:lineRule="auto"/>
              <w:ind w:left="-149" w:leftChars="-62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10月31日</w:t>
            </w:r>
          </w:p>
        </w:tc>
      </w:tr>
    </w:tbl>
    <w:p w14:paraId="04A0D291">
      <w:pPr>
        <w:spacing w:line="360" w:lineRule="auto"/>
        <w:ind w:firstLine="482" w:firstLineChars="200"/>
        <w:rPr>
          <w:rFonts w:hint="eastAsia" w:ascii="宋体" w:hAnsi="宋体"/>
          <w:b/>
          <w:bCs w:val="0"/>
          <w:color w:val="FF0000"/>
        </w:rPr>
      </w:pPr>
      <w:r>
        <w:rPr>
          <w:rFonts w:hint="eastAsia" w:ascii="宋体" w:hAnsi="宋体" w:eastAsia="宋体" w:cs="宋体"/>
          <w:b/>
          <w:bCs w:val="0"/>
          <w:color w:val="FF0000"/>
        </w:rPr>
        <w:t>※自2025年起，临床微生物室间质量评价计划不包括室内质量控制标准菌株（基础6支）的发放。敬请谅解！</w:t>
      </w:r>
    </w:p>
    <w:p w14:paraId="3CB7C5CE">
      <w:pPr>
        <w:tabs>
          <w:tab w:val="left" w:pos="5760"/>
        </w:tabs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四．使用方法</w:t>
      </w:r>
    </w:p>
    <w:p w14:paraId="7D7B818E">
      <w:pPr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1.样品检测时，应按日常病人检测样品处理方式处理,由日常工作人员使用实验室常规检测系统（仪器、试剂和方法等）检测，检测次数应与常规检测病人样本的次数相同。</w:t>
      </w:r>
    </w:p>
    <w:p w14:paraId="7DDDB5BE">
      <w:pPr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2.操作步骤：</w:t>
      </w:r>
      <w:r>
        <w:rPr>
          <w:rFonts w:hint="eastAsia" w:cs="Arial"/>
          <w:color w:val="000000"/>
        </w:rPr>
        <w:t>请用</w:t>
      </w:r>
      <w:r>
        <w:rPr>
          <w:rFonts w:cs="Arial"/>
          <w:color w:val="000000"/>
        </w:rPr>
        <w:t>0.2ml</w:t>
      </w:r>
      <w:r>
        <w:rPr>
          <w:rFonts w:hint="eastAsia" w:cs="Arial"/>
          <w:color w:val="000000"/>
        </w:rPr>
        <w:t>新鲜肉汤将冻干粉完全溶解，</w:t>
      </w:r>
      <w:r>
        <w:rPr>
          <w:rFonts w:cs="Arial"/>
          <w:color w:val="000000"/>
        </w:rPr>
        <w:t>5</w:t>
      </w:r>
      <w:r>
        <w:rPr>
          <w:rFonts w:hint="eastAsia" w:cs="Arial"/>
          <w:color w:val="000000"/>
        </w:rPr>
        <w:t>分钟后混匀，用无菌试管取出全部液体接种培养基分区划线培养。</w:t>
      </w:r>
      <w:r>
        <w:rPr>
          <w:rFonts w:hint="eastAsia" w:cs="Arial"/>
          <w:b/>
          <w:color w:val="000000"/>
        </w:rPr>
        <w:t>务必根据菌株来源选择合适的培养基进行培养！</w:t>
      </w:r>
    </w:p>
    <w:p w14:paraId="14EA149B">
      <w:pPr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3.变质标志：质控品的冻干粉必须呈现为干燥的、乳白色固体。</w:t>
      </w:r>
    </w:p>
    <w:p w14:paraId="65F89187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五．储存和稳定性</w:t>
      </w:r>
    </w:p>
    <w:p w14:paraId="4A0FCFC7">
      <w:pPr>
        <w:spacing w:line="360" w:lineRule="auto"/>
        <w:ind w:firstLine="480" w:firstLineChars="20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收到样品如当日未能处理，可将样品放入4℃冷藏</w:t>
      </w:r>
      <w:r>
        <w:rPr>
          <w:rFonts w:hint="eastAsia" w:ascii="宋体" w:hAnsi="宋体"/>
          <w:lang w:val="en-US" w:eastAsia="zh-CN"/>
        </w:rPr>
        <w:t>短期</w:t>
      </w:r>
      <w:r>
        <w:rPr>
          <w:rFonts w:hint="eastAsia" w:ascii="宋体" w:hAnsi="宋体"/>
        </w:rPr>
        <w:t>保存。</w:t>
      </w:r>
      <w:r>
        <w:rPr>
          <w:rFonts w:hint="eastAsia" w:ascii="宋体" w:hAnsi="宋体"/>
          <w:lang w:val="en-US" w:eastAsia="zh-CN"/>
        </w:rPr>
        <w:t>长期保存应放置-20</w:t>
      </w:r>
      <w:r>
        <w:rPr>
          <w:rFonts w:hint="eastAsia" w:ascii="宋体" w:hAnsi="宋体"/>
        </w:rPr>
        <w:t>℃</w:t>
      </w:r>
      <w:r>
        <w:rPr>
          <w:rFonts w:hint="eastAsia" w:ascii="宋体" w:hAnsi="宋体"/>
          <w:lang w:val="en-US" w:eastAsia="zh-CN"/>
        </w:rPr>
        <w:t>以下，避免反复冻融，并注意保持干燥。</w:t>
      </w:r>
    </w:p>
    <w:p w14:paraId="640BCF07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六．结果报告</w:t>
      </w:r>
    </w:p>
    <w:p w14:paraId="3856BD5B">
      <w:pPr>
        <w:spacing w:line="360" w:lineRule="auto"/>
        <w:ind w:firstLine="48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病原菌鉴定到种，某些病原菌要进行血清学试验。</w:t>
      </w:r>
    </w:p>
    <w:p w14:paraId="26376487">
      <w:p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七．样品</w:t>
      </w:r>
      <w:r>
        <w:rPr>
          <w:rFonts w:hint="eastAsia" w:ascii="宋体" w:hAnsi="宋体"/>
          <w:b/>
          <w:bCs/>
          <w:szCs w:val="21"/>
        </w:rPr>
        <w:t>局限性</w:t>
      </w:r>
    </w:p>
    <w:p w14:paraId="40CDC8A1">
      <w:pPr>
        <w:spacing w:line="360" w:lineRule="auto"/>
        <w:ind w:firstLine="48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样品用无菌水溶解混匀后，应立即接种相应的培养基，否则易造成样品的污染和目的菌无法检出。</w:t>
      </w:r>
      <w:r>
        <w:rPr>
          <w:rFonts w:hint="eastAsia"/>
        </w:rPr>
        <w:t>当出现室间质评菌株无菌生长或疑似受到污染时，请立即与我中心细菌组联系，我们会根据实际情况给予相应帮助。</w:t>
      </w:r>
    </w:p>
    <w:p w14:paraId="49756E3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八．样品处理</w:t>
      </w:r>
    </w:p>
    <w:p w14:paraId="4925516A">
      <w:pPr>
        <w:spacing w:line="360" w:lineRule="auto"/>
        <w:ind w:firstLine="48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室间质评样品无须交回，废弃处理应按照《医疗废物管理条例》和《医疗卫生机构医疗废物管理办法》处理。</w:t>
      </w:r>
    </w:p>
    <w:p w14:paraId="11C6A6A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九．结果上报和反馈</w:t>
      </w:r>
    </w:p>
    <w:p w14:paraId="43CE5F45">
      <w:pPr>
        <w:spacing w:line="360" w:lineRule="auto"/>
        <w:ind w:firstLine="48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请尽量使用电子方式回报数据</w:t>
      </w:r>
      <w:r>
        <w:rPr>
          <w:rFonts w:hint="eastAsia" w:ascii="宋体" w:hAnsi="宋体"/>
          <w:szCs w:val="21"/>
        </w:rPr>
        <w:t>，以电子方式回报的实验室不需填写及寄回纸质回报表。实验室登陆广东省临床检验中心网站回报数据路径：</w:t>
      </w:r>
    </w:p>
    <w:p w14:paraId="4803E700">
      <w:pPr>
        <w:spacing w:line="360" w:lineRule="auto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http://gdccl.clinet.com.cn,在首页登陆区内相应位置填写实验室用户名和密码，点击“登陆”按钮进入EQA系统。</w:t>
      </w:r>
    </w:p>
    <w:p w14:paraId="3FBB5348">
      <w:pPr>
        <w:spacing w:line="360" w:lineRule="auto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2. </w:t>
      </w:r>
      <w:r>
        <w:rPr>
          <w:rFonts w:ascii="宋体" w:hAnsi="宋体"/>
          <w:szCs w:val="21"/>
        </w:rPr>
        <w:t>http://www.clinet.com.cn</w:t>
      </w:r>
      <w:r>
        <w:rPr>
          <w:rFonts w:hint="eastAsia" w:ascii="宋体" w:hAnsi="宋体"/>
          <w:szCs w:val="21"/>
        </w:rPr>
        <w:t>在首页点击室间质评图标，弹出登陆区后在相应位置填写实验室用户名和密码，点击“登陆”按钮进入EQA系统。</w:t>
      </w:r>
    </w:p>
    <w:p w14:paraId="7D2CC364">
      <w:pPr>
        <w:spacing w:line="360" w:lineRule="auto"/>
        <w:ind w:firstLine="48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两种路径都可进入广东省室间质评系统回报数据，实验室可根据网络情况选用。</w:t>
      </w:r>
    </w:p>
    <w:p w14:paraId="73B95BFC">
      <w:pPr>
        <w:spacing w:line="360" w:lineRule="auto"/>
        <w:ind w:firstLine="48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本次质评成绩和小结在网站反馈，请留意相关信息。</w:t>
      </w:r>
    </w:p>
    <w:p w14:paraId="667F66A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十．联系方式</w:t>
      </w:r>
    </w:p>
    <w:p w14:paraId="2DA46593">
      <w:pPr>
        <w:ind w:right="420" w:firstLine="48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bCs/>
        </w:rPr>
        <w:t>办公电话：020-81922518</w:t>
      </w:r>
    </w:p>
    <w:p w14:paraId="6A7B1F33">
      <w:pPr>
        <w:spacing w:line="240" w:lineRule="auto"/>
        <w:rPr>
          <w:rFonts w:hint="eastAsia" w:ascii="宋体"/>
          <w:szCs w:val="24"/>
        </w:rPr>
      </w:pPr>
    </w:p>
    <w:sectPr>
      <w:headerReference r:id="rId5" w:type="default"/>
      <w:footerReference r:id="rId6" w:type="default"/>
      <w:pgSz w:w="11907" w:h="16840"/>
      <w:pgMar w:top="1531" w:right="1474" w:bottom="1440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长城粗隶书">
    <w:altName w:val="@隶书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A6309">
    <w:pPr>
      <w:pStyle w:val="7"/>
      <w:ind w:right="48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90C81">
    <w:pPr>
      <w:pStyle w:val="8"/>
    </w:pPr>
    <w:r>
      <w:rPr>
        <w:rFonts w:hint="eastAsia" w:ascii="宋体"/>
        <w:spacing w:val="20"/>
      </w:rPr>
      <w:t>广东省临床检验中心</w:t>
    </w:r>
    <w:r>
      <w:rPr>
        <w:rFonts w:ascii="宋体"/>
      </w:rPr>
      <w:t xml:space="preserve"> </w:t>
    </w:r>
    <w:r>
      <w:rPr>
        <w:rFonts w:ascii="@长城粗隶书" w:eastAsia="@长城粗隶书"/>
      </w:rPr>
      <w:t>Guang Dong Center For Clinical Laborator</w:t>
    </w:r>
    <w:r>
      <w:rPr>
        <w:rFonts w:hint="eastAsia" w:ascii="@长城粗隶书" w:eastAsia="@长城粗隶书"/>
      </w:rPr>
      <w:t>y</w:t>
    </w:r>
    <w:r>
      <w:rPr>
        <w:rFonts w:ascii="@长城粗隶书" w:eastAsia="@长城粗隶书"/>
      </w:rPr>
      <w:t>(GDCCL)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20"/>
  <w:drawingGridVerticalSpacing w:val="104"/>
  <w:displayHorizontalDrawingGridEvery w:val="0"/>
  <w:displayVerticalDrawingGridEvery w:val="3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NjFlZDcwOTUxYzA1NjI5YmYxNjZmYTI1Y2I4N2QifQ=="/>
  </w:docVars>
  <w:rsids>
    <w:rsidRoot w:val="00F26411"/>
    <w:rsid w:val="000719D2"/>
    <w:rsid w:val="00082E04"/>
    <w:rsid w:val="000A2019"/>
    <w:rsid w:val="000C5119"/>
    <w:rsid w:val="000D0D93"/>
    <w:rsid w:val="001008CB"/>
    <w:rsid w:val="00121293"/>
    <w:rsid w:val="00130257"/>
    <w:rsid w:val="00194149"/>
    <w:rsid w:val="001A0E37"/>
    <w:rsid w:val="001B34E1"/>
    <w:rsid w:val="001C015B"/>
    <w:rsid w:val="001C313A"/>
    <w:rsid w:val="001F2159"/>
    <w:rsid w:val="00213AA3"/>
    <w:rsid w:val="0022024E"/>
    <w:rsid w:val="00232398"/>
    <w:rsid w:val="002569D5"/>
    <w:rsid w:val="0026404C"/>
    <w:rsid w:val="00272F10"/>
    <w:rsid w:val="00282401"/>
    <w:rsid w:val="002D0C12"/>
    <w:rsid w:val="002D397F"/>
    <w:rsid w:val="003433AB"/>
    <w:rsid w:val="003564F5"/>
    <w:rsid w:val="00367C07"/>
    <w:rsid w:val="0038471B"/>
    <w:rsid w:val="00386EB9"/>
    <w:rsid w:val="003B4E15"/>
    <w:rsid w:val="003C6684"/>
    <w:rsid w:val="004A0679"/>
    <w:rsid w:val="004B533E"/>
    <w:rsid w:val="004F2BFA"/>
    <w:rsid w:val="0051642B"/>
    <w:rsid w:val="00522B5F"/>
    <w:rsid w:val="00525373"/>
    <w:rsid w:val="005901DB"/>
    <w:rsid w:val="00593B58"/>
    <w:rsid w:val="00593D76"/>
    <w:rsid w:val="005B5F80"/>
    <w:rsid w:val="005E3C1A"/>
    <w:rsid w:val="005F3979"/>
    <w:rsid w:val="00627F73"/>
    <w:rsid w:val="00636599"/>
    <w:rsid w:val="00672D73"/>
    <w:rsid w:val="00673762"/>
    <w:rsid w:val="00693779"/>
    <w:rsid w:val="006D61D0"/>
    <w:rsid w:val="0071049F"/>
    <w:rsid w:val="00712FEC"/>
    <w:rsid w:val="00715EB6"/>
    <w:rsid w:val="007611C4"/>
    <w:rsid w:val="00796990"/>
    <w:rsid w:val="007A2E89"/>
    <w:rsid w:val="007A40ED"/>
    <w:rsid w:val="007C37E3"/>
    <w:rsid w:val="007E3383"/>
    <w:rsid w:val="0080608B"/>
    <w:rsid w:val="008333E6"/>
    <w:rsid w:val="008570D9"/>
    <w:rsid w:val="0087701E"/>
    <w:rsid w:val="008C7297"/>
    <w:rsid w:val="008E5F2E"/>
    <w:rsid w:val="00916A81"/>
    <w:rsid w:val="00936C9F"/>
    <w:rsid w:val="009A51A7"/>
    <w:rsid w:val="00A04D4A"/>
    <w:rsid w:val="00A33CA6"/>
    <w:rsid w:val="00A669D9"/>
    <w:rsid w:val="00A73A3D"/>
    <w:rsid w:val="00A86C72"/>
    <w:rsid w:val="00A87690"/>
    <w:rsid w:val="00A90A99"/>
    <w:rsid w:val="00A976BE"/>
    <w:rsid w:val="00AA2031"/>
    <w:rsid w:val="00AC6956"/>
    <w:rsid w:val="00AD3614"/>
    <w:rsid w:val="00AD3B4F"/>
    <w:rsid w:val="00B03E1D"/>
    <w:rsid w:val="00B41001"/>
    <w:rsid w:val="00B5563A"/>
    <w:rsid w:val="00B814C2"/>
    <w:rsid w:val="00B81990"/>
    <w:rsid w:val="00B92DA9"/>
    <w:rsid w:val="00BE2981"/>
    <w:rsid w:val="00BF7AE1"/>
    <w:rsid w:val="00C349A7"/>
    <w:rsid w:val="00C64ED9"/>
    <w:rsid w:val="00CB53D9"/>
    <w:rsid w:val="00CE6295"/>
    <w:rsid w:val="00E40D6B"/>
    <w:rsid w:val="00E53020"/>
    <w:rsid w:val="00E567C4"/>
    <w:rsid w:val="00E5694D"/>
    <w:rsid w:val="00ED5934"/>
    <w:rsid w:val="00EE7013"/>
    <w:rsid w:val="00F14FB0"/>
    <w:rsid w:val="00F200D8"/>
    <w:rsid w:val="00F26411"/>
    <w:rsid w:val="00F72ECF"/>
    <w:rsid w:val="00F77E1B"/>
    <w:rsid w:val="00F77FB8"/>
    <w:rsid w:val="00FD5702"/>
    <w:rsid w:val="00FD7DE8"/>
    <w:rsid w:val="014E49BF"/>
    <w:rsid w:val="03796180"/>
    <w:rsid w:val="17570159"/>
    <w:rsid w:val="175A07E0"/>
    <w:rsid w:val="20841343"/>
    <w:rsid w:val="35C97A69"/>
    <w:rsid w:val="3E91002C"/>
    <w:rsid w:val="3F745D55"/>
    <w:rsid w:val="44E36C43"/>
    <w:rsid w:val="4D36490D"/>
    <w:rsid w:val="58C81A95"/>
    <w:rsid w:val="604A33D1"/>
    <w:rsid w:val="69F66377"/>
    <w:rsid w:val="6BBB1626"/>
    <w:rsid w:val="715C42DD"/>
    <w:rsid w:val="73F84143"/>
    <w:rsid w:val="79395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tLeast"/>
      <w:outlineLvl w:val="2"/>
    </w:pPr>
    <w:rPr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endnote text"/>
    <w:basedOn w:val="1"/>
    <w:autoRedefine/>
    <w:semiHidden/>
    <w:qFormat/>
    <w:uiPriority w:val="0"/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autoRedefine/>
    <w:semiHidden/>
    <w:qFormat/>
    <w:uiPriority w:val="0"/>
    <w:rPr>
      <w:vertAlign w:val="superscript"/>
    </w:rPr>
  </w:style>
  <w:style w:type="paragraph" w:styleId="13">
    <w:name w:val="List Paragraph"/>
    <w:basedOn w:val="1"/>
    <w:autoRedefine/>
    <w:qFormat/>
    <w:uiPriority w:val="34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ljzx</Company>
  <Pages>2</Pages>
  <Words>982</Words>
  <Characters>1198</Characters>
  <Lines>8</Lines>
  <Paragraphs>2</Paragraphs>
  <TotalTime>3</TotalTime>
  <ScaleCrop>false</ScaleCrop>
  <LinksUpToDate>false</LinksUpToDate>
  <CharactersWithSpaces>1237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2022-05-19T03:48:00Z</dcterms:created>
  <dc:creator>cjz</dc:creator>
  <cp:lastModifiedBy>广东省临床检验中心</cp:lastModifiedBy>
  <cp:lastPrinted>2014-03-10T01:56:00Z</cp:lastPrinted>
  <dcterms:modified xsi:type="dcterms:W3CDTF">2026-02-27T06:39:34Z</dcterms:modified>
  <dc:title>广东省临床微生物检验室间质评回报表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8B9455D887AF4FB5976D6432EA13504D_13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