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9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b/>
          <w:sz w:val="32"/>
          <w:szCs w:val="32"/>
          <w:lang w:val="en-US" w:eastAsia="zh-CN"/>
        </w:rPr>
      </w:pPr>
      <w:bookmarkStart w:id="0" w:name="_Toc252799986"/>
      <w:bookmarkStart w:id="1" w:name="_Toc254957913"/>
      <w:r>
        <w:rPr>
          <w:rFonts w:hint="eastAsia" w:ascii="Times New Roman" w:hAnsi="Times New Roman" w:eastAsia="宋体"/>
          <w:b/>
          <w:sz w:val="32"/>
          <w:szCs w:val="32"/>
          <w:lang w:val="en-US" w:eastAsia="zh-CN"/>
        </w:rPr>
        <w:t>广东临床检验中心</w:t>
      </w:r>
    </w:p>
    <w:p w14:paraId="5D1703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202</w:t>
      </w:r>
      <w:r>
        <w:rPr>
          <w:rFonts w:hint="eastAsia" w:ascii="Times New Roman" w:hAnsi="Times New Roman" w:eastAsia="宋体"/>
          <w:b/>
          <w:sz w:val="32"/>
          <w:szCs w:val="32"/>
          <w:lang w:val="en-US" w:eastAsia="zh-CN"/>
        </w:rPr>
        <w:t>6</w:t>
      </w:r>
      <w:r>
        <w:rPr>
          <w:rFonts w:hint="eastAsia" w:ascii="Times New Roman" w:hAnsi="Times New Roman" w:eastAsia="宋体"/>
          <w:b/>
          <w:sz w:val="32"/>
          <w:szCs w:val="32"/>
        </w:rPr>
        <w:t>年广东省</w:t>
      </w:r>
      <w:r>
        <w:rPr>
          <w:rFonts w:hint="eastAsia" w:ascii="Times New Roman" w:hAnsi="Times New Roman" w:eastAsia="宋体"/>
          <w:b/>
          <w:sz w:val="32"/>
          <w:szCs w:val="32"/>
          <w:lang w:val="en-US" w:eastAsia="zh-CN"/>
        </w:rPr>
        <w:t>抗HIV</w:t>
      </w:r>
      <w:r>
        <w:rPr>
          <w:rFonts w:hint="eastAsia" w:ascii="Times New Roman" w:hAnsi="Times New Roman" w:eastAsia="宋体"/>
          <w:b/>
          <w:sz w:val="32"/>
          <w:szCs w:val="32"/>
        </w:rPr>
        <w:t>室间质量评价</w:t>
      </w:r>
    </w:p>
    <w:p w14:paraId="1883D9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活动安排及注意事项</w:t>
      </w:r>
      <w:bookmarkEnd w:id="0"/>
      <w:bookmarkEnd w:id="1"/>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w:t>
      </w:r>
      <w:r>
        <w:rPr>
          <w:rFonts w:hint="eastAsia" w:ascii="Times New Roman" w:hAnsi="Times New Roman" w:eastAsia="宋体" w:cs="宋体"/>
          <w:b/>
          <w:bCs/>
          <w:kern w:val="0"/>
          <w:sz w:val="21"/>
          <w:szCs w:val="21"/>
          <w:lang w:val="en-US" w:eastAsia="zh-CN" w:bidi="ar-SA"/>
        </w:rPr>
        <w:t>评价项目</w:t>
      </w:r>
      <w:r>
        <w:rPr>
          <w:rFonts w:hint="eastAsia" w:ascii="Times New Roman" w:hAnsi="Times New Roman" w:eastAsia="宋体" w:cs="宋体"/>
          <w:b/>
          <w:bCs/>
          <w:kern w:val="0"/>
          <w:sz w:val="21"/>
          <w:szCs w:val="21"/>
          <w:lang w:val="en-US" w:eastAsia="zh-CN" w:bidi="ar-SA"/>
        </w:rPr>
        <w:t>与时间表</w:t>
      </w:r>
    </w:p>
    <w:p w14:paraId="3947609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宋体"/>
          <w:sz w:val="21"/>
          <w:szCs w:val="21"/>
        </w:rPr>
        <w:t>人类免疫缺陷病毒抗体（抗</w:t>
      </w:r>
      <w:r>
        <w:rPr>
          <w:rFonts w:ascii="Times New Roman" w:hAnsi="Times New Roman" w:eastAsia="宋体" w:cs="宋体"/>
          <w:sz w:val="21"/>
          <w:szCs w:val="21"/>
        </w:rPr>
        <w:t>HIV</w:t>
      </w:r>
      <w:r>
        <w:rPr>
          <w:rFonts w:hint="eastAsia" w:ascii="Times New Roman" w:hAnsi="Times New Roman" w:eastAsia="宋体" w:cs="宋体"/>
          <w:sz w:val="21"/>
          <w:szCs w:val="21"/>
        </w:rPr>
        <w:t>）</w:t>
      </w:r>
      <w:r>
        <w:rPr>
          <w:rFonts w:hint="eastAsia" w:ascii="Times New Roman" w:hAnsi="Times New Roman" w:eastAsia="宋体" w:cs="Times New Roman"/>
          <w:kern w:val="0"/>
          <w:sz w:val="21"/>
          <w:szCs w:val="20"/>
          <w:lang w:val="en-US" w:eastAsia="zh-CN"/>
        </w:rPr>
        <w:t>。全年测定</w:t>
      </w:r>
      <w:r>
        <w:rPr>
          <w:rFonts w:hint="eastAsia" w:ascii="Times New Roman" w:hAnsi="Times New Roman" w:eastAsia="宋体" w:cs="Times New Roman"/>
          <w:kern w:val="0"/>
          <w:sz w:val="21"/>
          <w:szCs w:val="20"/>
          <w:lang w:val="en-US" w:eastAsia="zh-CN"/>
        </w:rPr>
        <w:t>2</w:t>
      </w:r>
      <w:r>
        <w:rPr>
          <w:rFonts w:hint="eastAsia" w:ascii="Times New Roman" w:hAnsi="Times New Roman" w:eastAsia="宋体" w:cs="Times New Roman"/>
          <w:kern w:val="0"/>
          <w:sz w:val="21"/>
          <w:szCs w:val="20"/>
          <w:lang w:val="en-US" w:eastAsia="zh-CN"/>
        </w:rPr>
        <w:t>次</w:t>
      </w:r>
      <w:r>
        <w:rPr>
          <w:rFonts w:hint="eastAsia"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每次</w:t>
      </w:r>
      <w:r>
        <w:rPr>
          <w:rFonts w:hint="default" w:ascii="Times New Roman" w:hAnsi="Times New Roman" w:eastAsia="宋体" w:cs="Times New Roman"/>
          <w:kern w:val="0"/>
          <w:sz w:val="21"/>
          <w:szCs w:val="20"/>
          <w:lang w:val="en-US" w:eastAsia="zh-CN"/>
        </w:rPr>
        <w:t>5</w:t>
      </w:r>
      <w:r>
        <w:rPr>
          <w:rFonts w:hint="eastAsia" w:ascii="Times New Roman" w:hAnsi="Times New Roman" w:eastAsia="宋体" w:cs="Times New Roman"/>
          <w:kern w:val="0"/>
          <w:sz w:val="21"/>
          <w:szCs w:val="20"/>
          <w:lang w:val="en-US" w:eastAsia="zh-CN"/>
        </w:rPr>
        <w:t>个样本。</w:t>
      </w:r>
    </w:p>
    <w:p w14:paraId="1C6DE183">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720" w:rightChars="343" w:firstLine="420" w:firstLineChars="200"/>
        <w:textAlignment w:val="auto"/>
        <w:rPr>
          <w:rFonts w:hint="eastAsia"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本年度</w:t>
      </w:r>
      <w:r>
        <w:rPr>
          <w:rFonts w:hint="eastAsia" w:ascii="Times New Roman" w:hAnsi="Times New Roman" w:eastAsia="宋体" w:cs="Times New Roman"/>
          <w:kern w:val="0"/>
          <w:sz w:val="21"/>
          <w:szCs w:val="20"/>
          <w:lang w:val="en-US" w:eastAsia="zh-CN" w:bidi="ar-SA"/>
        </w:rPr>
        <w:t>两</w:t>
      </w:r>
      <w:r>
        <w:rPr>
          <w:rFonts w:hint="default" w:ascii="Times New Roman" w:hAnsi="Times New Roman" w:eastAsia="宋体" w:cs="Times New Roman"/>
          <w:kern w:val="0"/>
          <w:sz w:val="21"/>
          <w:szCs w:val="20"/>
          <w:lang w:val="en-US" w:eastAsia="zh-CN" w:bidi="ar-SA"/>
        </w:rPr>
        <w:t>批次样本同时邮寄，请实验室收到样本后</w:t>
      </w:r>
      <w:r>
        <w:rPr>
          <w:rFonts w:hint="eastAsia" w:ascii="Times New Roman" w:hAnsi="Times New Roman" w:eastAsia="宋体" w:cs="Times New Roman"/>
          <w:kern w:val="0"/>
          <w:sz w:val="21"/>
          <w:szCs w:val="20"/>
          <w:lang w:val="en-US" w:eastAsia="zh-CN" w:bidi="ar-SA"/>
        </w:rPr>
        <w:t>，按照活动安排时间</w:t>
      </w:r>
      <w:r>
        <w:rPr>
          <w:rFonts w:hint="default" w:ascii="Times New Roman" w:hAnsi="Times New Roman" w:eastAsia="宋体" w:cs="Times New Roman"/>
          <w:kern w:val="0"/>
          <w:sz w:val="21"/>
          <w:szCs w:val="20"/>
          <w:lang w:val="en-US" w:eastAsia="zh-CN" w:bidi="ar-SA"/>
        </w:rPr>
        <w:t>测</w:t>
      </w:r>
      <w:r>
        <w:rPr>
          <w:rFonts w:hint="eastAsia" w:ascii="Times New Roman" w:hAnsi="Times New Roman" w:eastAsia="宋体" w:cs="Times New Roman"/>
          <w:kern w:val="0"/>
          <w:sz w:val="21"/>
          <w:szCs w:val="20"/>
          <w:lang w:val="en-US" w:eastAsia="zh-CN" w:bidi="ar-SA"/>
        </w:rPr>
        <w:t>定</w:t>
      </w:r>
      <w:r>
        <w:rPr>
          <w:rFonts w:hint="default"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两</w:t>
      </w:r>
      <w:r>
        <w:rPr>
          <w:rFonts w:hint="default" w:ascii="Times New Roman" w:hAnsi="Times New Roman" w:eastAsia="宋体" w:cs="Times New Roman"/>
          <w:kern w:val="0"/>
          <w:sz w:val="21"/>
          <w:szCs w:val="20"/>
          <w:lang w:val="en-US" w:eastAsia="zh-CN" w:bidi="ar-SA"/>
        </w:rPr>
        <w:t>批次</w:t>
      </w:r>
      <w:r>
        <w:rPr>
          <w:rFonts w:hint="eastAsia" w:ascii="Times New Roman" w:hAnsi="Times New Roman" w:eastAsia="宋体" w:cs="Times New Roman"/>
          <w:kern w:val="0"/>
          <w:sz w:val="21"/>
          <w:szCs w:val="20"/>
          <w:lang w:val="en-US" w:eastAsia="zh-CN" w:bidi="ar-SA"/>
        </w:rPr>
        <w:t>分开</w:t>
      </w:r>
      <w:r>
        <w:rPr>
          <w:rFonts w:hint="default" w:ascii="Times New Roman" w:hAnsi="Times New Roman" w:eastAsia="宋体" w:cs="Times New Roman"/>
          <w:kern w:val="0"/>
          <w:sz w:val="21"/>
          <w:szCs w:val="20"/>
          <w:lang w:val="en-US" w:eastAsia="zh-CN" w:bidi="ar-SA"/>
        </w:rPr>
        <w:t>检测，分批回报结果）</w:t>
      </w:r>
      <w:r>
        <w:rPr>
          <w:rFonts w:hint="eastAsia" w:ascii="Times New Roman" w:hAnsi="Times New Roman" w:eastAsia="宋体" w:cs="Times New Roman"/>
          <w:kern w:val="0"/>
          <w:sz w:val="21"/>
          <w:szCs w:val="20"/>
          <w:lang w:val="en-US" w:eastAsia="zh-CN" w:bidi="ar-SA"/>
        </w:rPr>
        <w:t>。</w:t>
      </w:r>
      <w:r>
        <w:rPr>
          <w:rFonts w:hint="eastAsia" w:ascii="Times New Roman" w:hAnsi="Times New Roman" w:eastAsia="宋体" w:cs="Times New Roman"/>
          <w:kern w:val="0"/>
          <w:sz w:val="21"/>
          <w:szCs w:val="20"/>
          <w:lang w:val="en-US" w:eastAsia="zh-CN" w:bidi="ar-SA"/>
        </w:rPr>
        <w:t>两次</w:t>
      </w:r>
      <w:r>
        <w:rPr>
          <w:rFonts w:hint="default" w:ascii="Times New Roman" w:hAnsi="Times New Roman" w:eastAsia="宋体" w:cs="Times New Roman"/>
          <w:kern w:val="0"/>
          <w:sz w:val="21"/>
          <w:szCs w:val="20"/>
          <w:lang w:val="en-US" w:eastAsia="zh-CN" w:bidi="ar-SA"/>
        </w:rPr>
        <w:t>活动报表将按照时间先后顺序下发，具体活动安排见</w:t>
      </w:r>
      <w:r>
        <w:rPr>
          <w:rFonts w:hint="eastAsia" w:ascii="Times New Roman" w:hAnsi="Times New Roman" w:eastAsia="宋体" w:cs="Times New Roman"/>
          <w:kern w:val="0"/>
          <w:sz w:val="21"/>
          <w:szCs w:val="20"/>
          <w:lang w:val="en-US" w:eastAsia="zh-CN" w:bidi="ar-SA"/>
        </w:rPr>
        <w:t>下</w:t>
      </w:r>
      <w:r>
        <w:rPr>
          <w:rFonts w:hint="default" w:ascii="Times New Roman" w:hAnsi="Times New Roman" w:eastAsia="宋体" w:cs="Times New Roman"/>
          <w:kern w:val="0"/>
          <w:sz w:val="21"/>
          <w:szCs w:val="20"/>
          <w:lang w:val="en-US" w:eastAsia="zh-CN" w:bidi="ar-SA"/>
        </w:rPr>
        <w:t>表</w:t>
      </w:r>
      <w:r>
        <w:rPr>
          <w:rFonts w:hint="eastAsia" w:ascii="Times New Roman" w:hAnsi="Times New Roman" w:eastAsia="宋体" w:cs="Times New Roman"/>
          <w:kern w:val="0"/>
          <w:sz w:val="21"/>
          <w:szCs w:val="20"/>
          <w:lang w:val="en-US" w:eastAsia="zh-CN" w:bidi="ar-SA"/>
        </w:rPr>
        <w:t>。</w:t>
      </w:r>
    </w:p>
    <w:tbl>
      <w:tblPr>
        <w:tblStyle w:val="7"/>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551"/>
        <w:gridCol w:w="2012"/>
        <w:gridCol w:w="1873"/>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960"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202612</w:t>
            </w:r>
            <w:r>
              <w:rPr>
                <w:rFonts w:hint="eastAsia" w:ascii="Times New Roman" w:hAnsi="Times New Roman" w:eastAsia="宋体" w:cs="宋体"/>
                <w:color w:val="000000"/>
                <w:kern w:val="0"/>
                <w:sz w:val="21"/>
                <w:szCs w:val="21"/>
                <w:vertAlign w:val="baseline"/>
                <w:lang w:val="en-US" w:eastAsia="zh-CN" w:bidi="ar"/>
              </w:rPr>
              <w:t>，</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202614</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960"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202622</w:t>
            </w:r>
            <w:r>
              <w:rPr>
                <w:rFonts w:hint="eastAsia" w:ascii="Times New Roman" w:hAnsi="Times New Roman" w:eastAsia="宋体" w:cs="宋体"/>
                <w:color w:val="000000"/>
                <w:kern w:val="0"/>
                <w:sz w:val="21"/>
                <w:szCs w:val="21"/>
                <w:vertAlign w:val="baseline"/>
                <w:lang w:val="en-US" w:eastAsia="zh-CN" w:bidi="ar"/>
              </w:rPr>
              <w:t>，</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202624</w:t>
            </w:r>
            <w:r>
              <w:rPr>
                <w:rFonts w:hint="eastAsia" w:ascii="Times New Roman" w:hAnsi="Times New Roman" w:eastAsia="宋体"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960"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31C5C433">
      <w:pPr>
        <w:keepNext w:val="0"/>
        <w:keepLines w:val="0"/>
        <w:widowControl/>
        <w:suppressLineNumbers w:val="0"/>
        <w:ind w:firstLine="422" w:firstLineChars="200"/>
        <w:jc w:val="left"/>
        <w:rPr>
          <w:rFonts w:hint="eastAsia" w:ascii="Times New Roman" w:hAnsi="Times New Roman" w:eastAsia="宋体" w:cs="宋体"/>
          <w:b/>
          <w:bCs/>
          <w:kern w:val="0"/>
          <w:sz w:val="21"/>
          <w:szCs w:val="21"/>
          <w:lang w:val="en-US" w:eastAsia="zh-CN" w:bidi="ar-SA"/>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691FDDAC">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样</w:t>
      </w:r>
      <w:r>
        <w:rPr>
          <w:rFonts w:hint="eastAsia" w:ascii="Times New Roman" w:hAnsi="Times New Roman" w:eastAsia="宋体" w:cs="宋体"/>
          <w:highlight w:val="none"/>
          <w:lang w:val="en-US" w:eastAsia="zh-CN"/>
        </w:rPr>
        <w:t>本</w:t>
      </w:r>
      <w:r>
        <w:rPr>
          <w:rFonts w:hint="eastAsia" w:ascii="Times New Roman" w:hAnsi="Times New Roman" w:eastAsia="宋体" w:cs="宋体"/>
          <w:highlight w:val="none"/>
        </w:rPr>
        <w:t>保存方法：室间质评</w:t>
      </w:r>
      <w:r>
        <w:rPr>
          <w:rFonts w:hint="eastAsia" w:ascii="Times New Roman" w:hAnsi="Times New Roman" w:eastAsia="宋体" w:cs="宋体"/>
          <w:highlight w:val="none"/>
          <w:lang w:eastAsia="zh-CN"/>
        </w:rPr>
        <w:t>样本</w:t>
      </w:r>
      <w:r>
        <w:rPr>
          <w:rFonts w:hint="eastAsia" w:ascii="Times New Roman" w:hAnsi="Times New Roman" w:eastAsia="宋体" w:cs="宋体"/>
          <w:highlight w:val="none"/>
        </w:rPr>
        <w:t>未开封可保存于-20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以下。该质控品使用时待完全融化且平衡至室温，颠倒5次以上混匀后或者复溶后方可使用；如果当日未用完且无污染，可-20</w:t>
      </w:r>
      <w:r>
        <w:rPr>
          <w:rFonts w:hint="eastAsia" w:ascii="Times New Roman" w:hAnsi="Times New Roman" w:eastAsia="宋体" w:cs="宋体"/>
          <w:highlight w:val="none"/>
          <w:lang w:val="en-US" w:eastAsia="zh-CN"/>
        </w:rPr>
        <w:t xml:space="preserve"> </w:t>
      </w:r>
      <w:r>
        <w:rPr>
          <w:rFonts w:hint="eastAsia" w:ascii="Times New Roman" w:hAnsi="Times New Roman" w:eastAsia="宋体" w:cs="宋体"/>
          <w:highlight w:val="none"/>
        </w:rPr>
        <w:t>℃以下保存，须在1月内用完；此外，应避免反复冻融和重新分装。</w:t>
      </w:r>
    </w:p>
    <w:p w14:paraId="129C476A">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val="en-US" w:eastAsia="zh-CN"/>
        </w:rPr>
        <w:t>）</w:t>
      </w:r>
      <w:r>
        <w:rPr>
          <w:rFonts w:hint="eastAsia" w:ascii="Times New Roman" w:hAnsi="Times New Roman" w:eastAsia="宋体" w:cs="宋体"/>
        </w:rPr>
        <w:t>样</w:t>
      </w:r>
      <w:r>
        <w:rPr>
          <w:rFonts w:hint="eastAsia" w:ascii="Times New Roman" w:hAnsi="Times New Roman" w:eastAsia="宋体" w:cs="宋体"/>
          <w:lang w:val="en-US" w:eastAsia="zh-CN"/>
        </w:rPr>
        <w:t>本</w:t>
      </w:r>
      <w:r>
        <w:rPr>
          <w:rFonts w:hint="eastAsia" w:ascii="Times New Roman" w:hAnsi="Times New Roman" w:eastAsia="宋体" w:cs="宋体"/>
        </w:rPr>
        <w:t>处理方法：质评</w:t>
      </w:r>
      <w:r>
        <w:rPr>
          <w:rFonts w:hint="eastAsia" w:ascii="Times New Roman" w:hAnsi="Times New Roman" w:eastAsia="宋体" w:cs="宋体"/>
          <w:lang w:eastAsia="zh-CN"/>
        </w:rPr>
        <w:t>样本</w:t>
      </w:r>
      <w:r>
        <w:rPr>
          <w:rFonts w:hint="eastAsia" w:ascii="Times New Roman" w:hAnsi="Times New Roman" w:eastAsia="宋体" w:cs="宋体"/>
        </w:rPr>
        <w:t>的检测方法</w:t>
      </w:r>
      <w:bookmarkStart w:id="2" w:name="_GoBack"/>
      <w:bookmarkEnd w:id="2"/>
      <w:r>
        <w:rPr>
          <w:rFonts w:hint="eastAsia" w:ascii="Times New Roman" w:hAnsi="Times New Roman" w:eastAsia="宋体" w:cs="宋体"/>
        </w:rPr>
        <w:t>应与病人标本相同，并以潜在传染性物品处理。</w:t>
      </w:r>
    </w:p>
    <w:p w14:paraId="1A706F75">
      <w:pPr>
        <w:pStyle w:val="12"/>
        <w:keepNext w:val="0"/>
        <w:keepLines w:val="0"/>
        <w:pageBreakBefore w:val="0"/>
        <w:kinsoku/>
        <w:wordWrap/>
        <w:overflowPunct/>
        <w:topLinePunct w:val="0"/>
        <w:autoSpaceDE/>
        <w:autoSpaceDN/>
        <w:bidi w:val="0"/>
        <w:adjustRightInd/>
        <w:snapToGrid w:val="0"/>
        <w:spacing w:line="324" w:lineRule="auto"/>
        <w:ind w:left="0" w:leftChars="0"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val="en-US" w:eastAsia="zh-CN"/>
        </w:rPr>
        <w:t>）样本检测要求：样</w:t>
      </w:r>
      <w:r>
        <w:rPr>
          <w:rFonts w:hint="eastAsia" w:ascii="Times New Roman" w:hAnsi="Times New Roman" w:eastAsia="宋体" w:cs="宋体"/>
          <w:lang w:val="en-US" w:eastAsia="zh-CN"/>
        </w:rPr>
        <w:t>本</w:t>
      </w:r>
      <w:r>
        <w:rPr>
          <w:rFonts w:hint="eastAsia" w:ascii="Times New Roman" w:hAnsi="Times New Roman" w:eastAsia="宋体" w:cs="宋体"/>
          <w:lang w:val="en-US" w:eastAsia="zh-CN"/>
        </w:rPr>
        <w:t>如有絮状或沉淀属正常现象，可先将</w:t>
      </w:r>
      <w:r>
        <w:rPr>
          <w:rFonts w:hint="eastAsia" w:ascii="Times New Roman" w:hAnsi="Times New Roman" w:eastAsia="宋体" w:cs="宋体"/>
          <w:lang w:val="en-US" w:eastAsia="zh-CN"/>
        </w:rPr>
        <w:t>样本</w:t>
      </w:r>
      <w:r>
        <w:rPr>
          <w:rFonts w:hint="eastAsia" w:ascii="Times New Roman" w:hAnsi="Times New Roman" w:eastAsia="宋体" w:cs="宋体"/>
          <w:lang w:val="en-US" w:eastAsia="zh-CN"/>
        </w:rPr>
        <w:t>混匀后，3000</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rpm离心5</w:t>
      </w: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min取上清检测。实验室必须使用与检测患者标本一样的方式检测室间质量评价样本（由常规检测人员测试，使用常规检测方法、仪器、试剂，检测次数与常规检测次数一致）。</w:t>
      </w:r>
    </w:p>
    <w:p w14:paraId="532392C0">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7FF44CA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宋体"/>
          <w:lang w:val="en-US" w:eastAsia="zh-CN"/>
        </w:rPr>
        <w:t>1</w:t>
      </w:r>
      <w:r>
        <w:rPr>
          <w:rFonts w:hint="eastAsia" w:ascii="Times New Roman" w:hAnsi="Times New Roman" w:eastAsia="宋体" w:cs="宋体"/>
          <w:lang w:val="en-US" w:eastAsia="zh-CN"/>
        </w:rPr>
        <w:t>.</w:t>
      </w:r>
      <w:r>
        <w:rPr>
          <w:rFonts w:hint="eastAsia" w:ascii="Times New Roman" w:hAnsi="Times New Roman" w:eastAsia="宋体" w:cs="Times New Roman"/>
          <w:kern w:val="2"/>
          <w:sz w:val="21"/>
          <w:szCs w:val="20"/>
          <w:lang w:val="en-US" w:eastAsia="zh-CN" w:bidi="ar-SA"/>
        </w:rPr>
        <w:t xml:space="preserve"> 室间质评活动安排及注意事项、质评结果上报表、方法仪器试剂等编码表均可在广东省临床检验中心首页—质评资料—“2026 广东省室间质评各专业活动安排及编码下载”中查看并自行下载。 </w:t>
      </w:r>
    </w:p>
    <w:p w14:paraId="0EDE322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lang w:val="en-US" w:eastAsia="zh-CN"/>
        </w:rPr>
        <w:t>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w:t>
      </w:r>
      <w:r>
        <w:rPr>
          <w:rFonts w:hint="eastAsia" w:ascii="Times New Roman" w:hAnsi="Times New Roman" w:cs="宋体"/>
          <w:lang w:eastAsia="zh-CN"/>
        </w:rPr>
        <w:t>登录</w:t>
      </w:r>
      <w:r>
        <w:rPr>
          <w:rFonts w:hint="eastAsia" w:ascii="Times New Roman" w:hAnsi="Times New Roman" w:eastAsia="宋体" w:cs="宋体"/>
        </w:rPr>
        <w:t>路径：</w:t>
      </w:r>
    </w:p>
    <w:p w14:paraId="0986C00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区内相应位置填写实验室用户名和密码，点击“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区后在相应位置填写实验室用户名和密码，点击“</w:t>
      </w:r>
      <w:r>
        <w:rPr>
          <w:rFonts w:hint="eastAsia" w:ascii="Times New Roman" w:hAnsi="Times New Roman" w:cs="宋体"/>
          <w:kern w:val="0"/>
          <w:szCs w:val="21"/>
          <w:lang w:eastAsia="zh-CN"/>
        </w:rPr>
        <w:t>登录</w:t>
      </w:r>
      <w:r>
        <w:rPr>
          <w:rFonts w:hint="eastAsia" w:ascii="Times New Roman" w:hAnsi="Times New Roman" w:eastAsia="宋体" w:cs="宋体"/>
          <w:kern w:val="0"/>
          <w:szCs w:val="21"/>
        </w:rPr>
        <w:t>”按钮进入EQA系统。</w:t>
      </w:r>
    </w:p>
    <w:p w14:paraId="11A6F75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70DE897C">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lang w:val="en-US" w:eastAsia="zh-CN"/>
        </w:rPr>
        <w:t>3.</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25022E8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kern w:val="0"/>
          <w:szCs w:val="21"/>
          <w:lang w:val="en-US" w:eastAsia="zh-CN"/>
        </w:rPr>
        <w:t>4.</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kern w:val="0"/>
          <w:szCs w:val="21"/>
          <w:lang w:val="en-US" w:eastAsia="zh-CN"/>
        </w:rPr>
        <w:t>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5F6E5B2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5.</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室间质评活动中的专业问题可与分子免疫组联系</w:t>
      </w:r>
      <w:r>
        <w:rPr>
          <w:rFonts w:hint="eastAsia" w:ascii="Times New Roman" w:hAnsi="Times New Roman" w:eastAsia="宋体" w:cs="宋体"/>
          <w:color w:val="000000"/>
          <w:kern w:val="0"/>
          <w:sz w:val="21"/>
          <w:szCs w:val="21"/>
          <w:lang w:val="en-US" w:eastAsia="zh-CN" w:bidi="ar"/>
        </w:rPr>
        <w:t>：</w:t>
      </w:r>
      <w:r>
        <w:rPr>
          <w:rFonts w:hint="eastAsia" w:ascii="Times New Roman" w:hAnsi="Times New Roman" w:eastAsia="宋体" w:cs="宋体"/>
          <w:b w:val="0"/>
          <w:bCs w:val="0"/>
          <w:kern w:val="0"/>
          <w:sz w:val="21"/>
          <w:szCs w:val="21"/>
          <w:lang w:val="en-US" w:eastAsia="zh-CN" w:bidi="ar-SA"/>
        </w:rPr>
        <w:t>陈老师020-81881055，81922518。</w:t>
      </w:r>
    </w:p>
    <w:p w14:paraId="1540A642">
      <w:pPr>
        <w:keepNext w:val="0"/>
        <w:keepLines w:val="0"/>
        <w:pageBreakBefore w:val="0"/>
        <w:numPr>
          <w:ilvl w:val="0"/>
          <w:numId w:val="0"/>
        </w:numPr>
        <w:kinsoku/>
        <w:wordWrap/>
        <w:overflowPunct/>
        <w:topLinePunct w:val="0"/>
        <w:autoSpaceDE/>
        <w:autoSpaceDN/>
        <w:bidi w:val="0"/>
        <w:adjustRightInd/>
        <w:snapToGrid w:val="0"/>
        <w:spacing w:line="324" w:lineRule="auto"/>
        <w:ind w:firstLine="420" w:firstLineChars="200"/>
        <w:textAlignment w:val="auto"/>
        <w:rPr>
          <w:rFonts w:ascii="Times New Roman" w:hAnsi="Times New Roman" w:eastAsia="宋体"/>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0NjIyOGIyYWZmNmNhMTU0NTM0NGVkYzY3YjA0MjkifQ=="/>
  </w:docVars>
  <w:rsids>
    <w:rsidRoot w:val="005F3B95"/>
    <w:rsid w:val="00003308"/>
    <w:rsid w:val="00035D42"/>
    <w:rsid w:val="000978C4"/>
    <w:rsid w:val="000D5CCF"/>
    <w:rsid w:val="000D6F2E"/>
    <w:rsid w:val="000F3016"/>
    <w:rsid w:val="00110D77"/>
    <w:rsid w:val="001B07F1"/>
    <w:rsid w:val="002239A1"/>
    <w:rsid w:val="0025726C"/>
    <w:rsid w:val="00296045"/>
    <w:rsid w:val="0030448E"/>
    <w:rsid w:val="0038643D"/>
    <w:rsid w:val="003C1B7A"/>
    <w:rsid w:val="003F6E47"/>
    <w:rsid w:val="00405825"/>
    <w:rsid w:val="004303AF"/>
    <w:rsid w:val="004532EE"/>
    <w:rsid w:val="00490405"/>
    <w:rsid w:val="004B0D84"/>
    <w:rsid w:val="00507A40"/>
    <w:rsid w:val="00544FA5"/>
    <w:rsid w:val="005C35E3"/>
    <w:rsid w:val="005F3B95"/>
    <w:rsid w:val="00633525"/>
    <w:rsid w:val="00634CE3"/>
    <w:rsid w:val="00690CCA"/>
    <w:rsid w:val="007A2018"/>
    <w:rsid w:val="007D6059"/>
    <w:rsid w:val="00892424"/>
    <w:rsid w:val="009504B8"/>
    <w:rsid w:val="00991C42"/>
    <w:rsid w:val="009C1019"/>
    <w:rsid w:val="009F2FD0"/>
    <w:rsid w:val="00A50554"/>
    <w:rsid w:val="00A6285A"/>
    <w:rsid w:val="00A70D3E"/>
    <w:rsid w:val="00AE2479"/>
    <w:rsid w:val="00B35CCC"/>
    <w:rsid w:val="00B4290C"/>
    <w:rsid w:val="00B5465C"/>
    <w:rsid w:val="00BF61C5"/>
    <w:rsid w:val="00C658AE"/>
    <w:rsid w:val="00CD4897"/>
    <w:rsid w:val="00E61BC7"/>
    <w:rsid w:val="00EB451D"/>
    <w:rsid w:val="00EC13BE"/>
    <w:rsid w:val="00EC456B"/>
    <w:rsid w:val="00F7216F"/>
    <w:rsid w:val="00FD1BE6"/>
    <w:rsid w:val="00FF46FE"/>
    <w:rsid w:val="0A0B70F1"/>
    <w:rsid w:val="122420AB"/>
    <w:rsid w:val="134A5F83"/>
    <w:rsid w:val="18617F75"/>
    <w:rsid w:val="2A993488"/>
    <w:rsid w:val="32292933"/>
    <w:rsid w:val="3432736B"/>
    <w:rsid w:val="412B24BB"/>
    <w:rsid w:val="4BCE73CB"/>
    <w:rsid w:val="50506924"/>
    <w:rsid w:val="517E0A47"/>
    <w:rsid w:val="523D458D"/>
    <w:rsid w:val="5B386973"/>
    <w:rsid w:val="5CEB31F8"/>
    <w:rsid w:val="601A248C"/>
    <w:rsid w:val="7115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D3BE-188F-4319-AB66-F4AE808C82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903</Words>
  <Characters>1070</Characters>
  <Lines>4</Lines>
  <Paragraphs>1</Paragraphs>
  <TotalTime>1</TotalTime>
  <ScaleCrop>false</ScaleCrop>
  <LinksUpToDate>false</LinksUpToDate>
  <CharactersWithSpaces>1083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2026-02-26T08:32:16Z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CBA0C149A7B14C8E820BD3D08E1C9292_12</vt:lpwstr>
  </property>
  <property fmtid="{D5CDD505-2E9C-101B-9397-08002B2CF9AE}" pid="4" name="KSOTemplateDocerSaveRecord">
    <vt:lpwstr>eyJoZGlkIjoiZjMzYTEzNjA0MmM0YTIxM2FkZDdlMDU3NzI2MzQ0YzEiLCJ1c2VySWQiOiIzNjA0OTEwOTAifQ==</vt:lpwstr>
  </property>
</Properties>
</file>