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F47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bookmarkStart w:id="0" w:name="_Toc254957913"/>
      <w:bookmarkStart w:id="1" w:name="_Toc252799986"/>
      <w:r>
        <w:rPr>
          <w:rFonts w:hint="eastAsia" w:ascii="Times New Roman" w:hAnsi="Times New Roman" w:eastAsia="宋体"/>
          <w:b/>
          <w:sz w:val="32"/>
          <w:szCs w:val="32"/>
        </w:rPr>
        <w:t>202</w:t>
      </w:r>
      <w:r>
        <w:rPr>
          <w:rFonts w:hint="eastAsia" w:ascii="Times New Roman" w:hAnsi="Times New Roman" w:eastAsia="宋体"/>
          <w:b/>
          <w:sz w:val="32"/>
          <w:szCs w:val="32"/>
          <w:lang w:val="en-US" w:eastAsia="zh-CN"/>
        </w:rPr>
        <w:t>6</w:t>
      </w:r>
      <w:r>
        <w:rPr>
          <w:rFonts w:hint="eastAsia" w:ascii="Times New Roman" w:hAnsi="Times New Roman" w:eastAsia="宋体"/>
          <w:b/>
          <w:sz w:val="32"/>
          <w:szCs w:val="32"/>
        </w:rPr>
        <w:t>年</w:t>
      </w:r>
      <w:r>
        <w:rPr>
          <w:rFonts w:hint="eastAsia" w:ascii="Times New Roman" w:hAnsi="Times New Roman" w:eastAsia="宋体"/>
          <w:b/>
          <w:sz w:val="32"/>
          <w:szCs w:val="32"/>
          <w:lang w:val="en-US" w:eastAsia="zh-CN"/>
        </w:rPr>
        <w:t>广东省</w:t>
      </w:r>
      <w:r>
        <w:rPr>
          <w:rFonts w:hint="eastAsia" w:ascii="Times New Roman" w:hAnsi="Times New Roman" w:eastAsia="宋体"/>
          <w:b/>
          <w:sz w:val="32"/>
          <w:szCs w:val="32"/>
        </w:rPr>
        <w:t>新冠病毒核酸检测室间质量评价</w:t>
      </w:r>
    </w:p>
    <w:p w14:paraId="51CAC3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b/>
          <w:sz w:val="32"/>
          <w:szCs w:val="32"/>
        </w:rPr>
      </w:pPr>
      <w:r>
        <w:rPr>
          <w:rFonts w:hint="eastAsia" w:ascii="Times New Roman" w:hAnsi="Times New Roman" w:eastAsia="宋体"/>
          <w:b/>
          <w:sz w:val="32"/>
          <w:szCs w:val="32"/>
        </w:rPr>
        <w:t>活动安排及注意事项</w:t>
      </w:r>
    </w:p>
    <w:bookmarkEnd w:id="0"/>
    <w:bookmarkEnd w:id="1"/>
    <w:p w14:paraId="7E0B72A8">
      <w:pPr>
        <w:pStyle w:val="12"/>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eastAsia" w:ascii="Times New Roman" w:hAnsi="Times New Roman" w:eastAsia="宋体" w:cs="宋体"/>
          <w:b/>
          <w:bCs/>
          <w:kern w:val="0"/>
          <w:sz w:val="21"/>
          <w:szCs w:val="21"/>
          <w:lang w:val="en-US" w:eastAsia="zh-CN" w:bidi="ar-SA"/>
        </w:rPr>
      </w:pPr>
    </w:p>
    <w:p w14:paraId="67A5AAAD">
      <w:pPr>
        <w:pStyle w:val="12"/>
        <w:keepNext w:val="0"/>
        <w:keepLines w:val="0"/>
        <w:pageBreakBefore w:val="0"/>
        <w:widowControl w:val="0"/>
        <w:numPr>
          <w:ilvl w:val="0"/>
          <w:numId w:val="0"/>
        </w:numPr>
        <w:kinsoku/>
        <w:wordWrap/>
        <w:overflowPunct/>
        <w:topLinePunct w:val="0"/>
        <w:autoSpaceDE/>
        <w:autoSpaceDN/>
        <w:bidi w:val="0"/>
        <w:adjustRightInd/>
        <w:spacing w:before="0" w:beforeAutospacing="0" w:after="0" w:afterAutospacing="0" w:line="360" w:lineRule="auto"/>
        <w:textAlignment w:val="auto"/>
        <w:rPr>
          <w:rFonts w:hint="default" w:ascii="Times New Roman" w:hAnsi="Times New Roman" w:eastAsia="宋体" w:cs="宋体"/>
          <w:b/>
          <w:bCs/>
          <w:kern w:val="0"/>
          <w:sz w:val="21"/>
          <w:szCs w:val="21"/>
          <w:lang w:val="en-US" w:eastAsia="zh-CN" w:bidi="ar-SA"/>
        </w:rPr>
      </w:pPr>
      <w:r>
        <w:rPr>
          <w:rFonts w:hint="eastAsia" w:ascii="Times New Roman" w:hAnsi="Times New Roman" w:eastAsia="宋体" w:cs="宋体"/>
          <w:b/>
          <w:bCs/>
          <w:kern w:val="0"/>
          <w:sz w:val="21"/>
          <w:szCs w:val="21"/>
          <w:lang w:val="en-US" w:eastAsia="zh-CN" w:bidi="ar-SA"/>
        </w:rPr>
        <w:t>一、评价项目与时间表</w:t>
      </w:r>
    </w:p>
    <w:p w14:paraId="68BA9D06">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420" w:firstLineChars="200"/>
        <w:jc w:val="both"/>
        <w:textAlignment w:val="auto"/>
        <w:rPr>
          <w:rFonts w:hint="eastAsia" w:ascii="Times New Roman" w:hAnsi="Times New Roman" w:eastAsia="宋体" w:cs="宋体"/>
          <w:b w:val="0"/>
          <w:bCs w:val="0"/>
          <w:kern w:val="0"/>
          <w:sz w:val="21"/>
          <w:szCs w:val="21"/>
          <w:lang w:val="en-US" w:eastAsia="zh-CN" w:bidi="ar-SA"/>
        </w:rPr>
      </w:pPr>
      <w:r>
        <w:rPr>
          <w:rFonts w:hint="eastAsia" w:ascii="Times New Roman" w:hAnsi="Times New Roman" w:eastAsia="宋体" w:cs="宋体"/>
          <w:b w:val="0"/>
          <w:bCs w:val="0"/>
          <w:kern w:val="0"/>
          <w:sz w:val="21"/>
          <w:szCs w:val="21"/>
          <w:lang w:val="en-US" w:eastAsia="zh-CN" w:bidi="ar-SA"/>
        </w:rPr>
        <w:t>2019nCov定性、ORF1ab定性、N基因定性、E基因定性、S基因定性、ORF1ab（CT）值、N基因（CT）值、E基因（CT）值、S基因（CT）值。全年测定次数：2次,每次分析5个样本。</w:t>
      </w:r>
    </w:p>
    <w:p w14:paraId="0870EEA0">
      <w:pPr>
        <w:pStyle w:val="3"/>
        <w:keepNext w:val="0"/>
        <w:keepLines w:val="0"/>
        <w:pageBreakBefore w:val="0"/>
        <w:widowControl/>
        <w:numPr>
          <w:ilvl w:val="0"/>
          <w:numId w:val="0"/>
        </w:numPr>
        <w:kinsoku/>
        <w:wordWrap/>
        <w:overflowPunct/>
        <w:topLinePunct w:val="0"/>
        <w:autoSpaceDE/>
        <w:autoSpaceDN/>
        <w:bidi w:val="0"/>
        <w:adjustRightInd/>
        <w:snapToGrid/>
        <w:spacing w:after="0" w:line="360" w:lineRule="auto"/>
        <w:ind w:right="0" w:rightChars="0" w:firstLine="420" w:firstLineChars="200"/>
        <w:jc w:val="both"/>
        <w:textAlignment w:val="auto"/>
        <w:rPr>
          <w:rFonts w:hint="eastAsia" w:ascii="Times New Roman" w:hAnsi="Times New Roman" w:eastAsia="宋体" w:cs="Times New Roman"/>
          <w:sz w:val="21"/>
          <w:szCs w:val="20"/>
          <w:lang w:val="en-US" w:eastAsia="zh-CN"/>
        </w:rPr>
      </w:pPr>
      <w:r>
        <w:rPr>
          <w:rFonts w:hint="default" w:ascii="Times New Roman" w:hAnsi="Times New Roman" w:eastAsia="宋体" w:cs="Times New Roman"/>
          <w:sz w:val="21"/>
          <w:szCs w:val="20"/>
        </w:rPr>
        <w:t>本年度两批次样本同时邮寄，请实验室收到样本后</w:t>
      </w:r>
      <w:r>
        <w:rPr>
          <w:rFonts w:hint="eastAsia" w:ascii="Times New Roman" w:hAnsi="Times New Roman" w:eastAsia="宋体" w:cs="Times New Roman"/>
          <w:sz w:val="21"/>
          <w:szCs w:val="20"/>
          <w:lang w:eastAsia="zh-CN"/>
        </w:rPr>
        <w:t>，</w:t>
      </w:r>
      <w:r>
        <w:rPr>
          <w:rFonts w:hint="eastAsia" w:ascii="Times New Roman" w:hAnsi="Times New Roman" w:eastAsia="宋体" w:cs="Times New Roman"/>
          <w:sz w:val="21"/>
          <w:szCs w:val="20"/>
          <w:lang w:val="en-US" w:eastAsia="zh-CN"/>
        </w:rPr>
        <w:t>按照活动安排时间</w:t>
      </w:r>
      <w:r>
        <w:rPr>
          <w:rFonts w:hint="default" w:ascii="Times New Roman" w:hAnsi="Times New Roman" w:eastAsia="宋体" w:cs="Times New Roman"/>
          <w:sz w:val="21"/>
          <w:szCs w:val="20"/>
        </w:rPr>
        <w:t>测</w:t>
      </w:r>
      <w:r>
        <w:rPr>
          <w:rFonts w:hint="eastAsia" w:ascii="Times New Roman" w:hAnsi="Times New Roman" w:eastAsia="宋体" w:cs="Times New Roman"/>
          <w:sz w:val="21"/>
          <w:szCs w:val="20"/>
          <w:lang w:val="en-US" w:eastAsia="zh-CN"/>
        </w:rPr>
        <w:t>定</w:t>
      </w:r>
      <w:r>
        <w:rPr>
          <w:rFonts w:hint="default" w:ascii="Times New Roman" w:hAnsi="Times New Roman" w:eastAsia="宋体" w:cs="Times New Roman"/>
          <w:sz w:val="21"/>
          <w:szCs w:val="20"/>
        </w:rPr>
        <w:t>（两批次</w:t>
      </w:r>
      <w:r>
        <w:rPr>
          <w:rFonts w:hint="eastAsia" w:ascii="Times New Roman" w:hAnsi="Times New Roman" w:eastAsia="宋体" w:cs="Times New Roman"/>
          <w:sz w:val="21"/>
          <w:szCs w:val="20"/>
          <w:lang w:val="en-US" w:eastAsia="zh-CN"/>
        </w:rPr>
        <w:t>分开</w:t>
      </w:r>
      <w:r>
        <w:rPr>
          <w:rFonts w:hint="default" w:ascii="Times New Roman" w:hAnsi="Times New Roman" w:eastAsia="宋体" w:cs="Times New Roman"/>
          <w:sz w:val="21"/>
          <w:szCs w:val="20"/>
        </w:rPr>
        <w:t>检测，分批回报结果）</w:t>
      </w:r>
      <w:r>
        <w:rPr>
          <w:rFonts w:hint="eastAsia" w:ascii="Times New Roman" w:hAnsi="Times New Roman" w:eastAsia="宋体" w:cs="Times New Roman"/>
          <w:sz w:val="21"/>
          <w:szCs w:val="20"/>
          <w:lang w:eastAsia="zh-CN"/>
        </w:rPr>
        <w:t>。</w:t>
      </w:r>
      <w:r>
        <w:rPr>
          <w:rFonts w:hint="default" w:ascii="Times New Roman" w:hAnsi="Times New Roman" w:eastAsia="宋体" w:cs="Times New Roman"/>
          <w:sz w:val="21"/>
          <w:szCs w:val="20"/>
        </w:rPr>
        <w:t>两次活动报表将按照时间先后顺序下发，具体活动安排见</w:t>
      </w:r>
      <w:r>
        <w:rPr>
          <w:rFonts w:hint="eastAsia" w:ascii="Times New Roman" w:hAnsi="Times New Roman" w:eastAsia="宋体" w:cs="Times New Roman"/>
          <w:sz w:val="21"/>
          <w:szCs w:val="20"/>
          <w:lang w:val="en-US" w:eastAsia="zh-CN"/>
        </w:rPr>
        <w:t>下</w:t>
      </w:r>
      <w:r>
        <w:rPr>
          <w:rFonts w:hint="default" w:ascii="Times New Roman" w:hAnsi="Times New Roman" w:eastAsia="宋体" w:cs="Times New Roman"/>
          <w:sz w:val="21"/>
          <w:szCs w:val="20"/>
        </w:rPr>
        <w:t>表</w:t>
      </w:r>
      <w:r>
        <w:rPr>
          <w:rFonts w:hint="eastAsia" w:ascii="Times New Roman" w:hAnsi="Times New Roman" w:eastAsia="宋体" w:cs="Times New Roman"/>
          <w:sz w:val="21"/>
          <w:szCs w:val="20"/>
          <w:lang w:val="en-US" w:eastAsia="zh-CN"/>
        </w:rPr>
        <w:t>。</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3390"/>
        <w:gridCol w:w="1623"/>
        <w:gridCol w:w="1623"/>
        <w:gridCol w:w="1777"/>
      </w:tblGrid>
      <w:tr w14:paraId="41D1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8" w:type="pct"/>
            <w:vAlign w:val="center"/>
          </w:tcPr>
          <w:p w14:paraId="26E0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rPr>
              <w:t>活动次数</w:t>
            </w:r>
          </w:p>
        </w:tc>
        <w:tc>
          <w:tcPr>
            <w:tcW w:w="1700" w:type="pct"/>
            <w:vAlign w:val="center"/>
          </w:tcPr>
          <w:p w14:paraId="0C9C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批号</w:t>
            </w:r>
          </w:p>
        </w:tc>
        <w:tc>
          <w:tcPr>
            <w:tcW w:w="814" w:type="pct"/>
          </w:tcPr>
          <w:p w14:paraId="1B8A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rPr>
            </w:pPr>
            <w:r>
              <w:rPr>
                <w:rFonts w:hint="eastAsia" w:ascii="Times New Roman" w:hAnsi="Times New Roman" w:eastAsia="宋体" w:cs="宋体"/>
                <w:b/>
                <w:bCs/>
                <w:kern w:val="0"/>
                <w:szCs w:val="21"/>
                <w:lang w:val="en-US" w:eastAsia="zh-CN"/>
              </w:rPr>
              <w:t>样本</w:t>
            </w:r>
            <w:r>
              <w:rPr>
                <w:rFonts w:hint="eastAsia" w:ascii="Times New Roman" w:hAnsi="Times New Roman" w:eastAsia="宋体" w:cs="宋体"/>
                <w:b/>
                <w:bCs/>
                <w:kern w:val="0"/>
                <w:szCs w:val="21"/>
              </w:rPr>
              <w:t>建议</w:t>
            </w:r>
          </w:p>
          <w:p w14:paraId="42EAF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测定日期</w:t>
            </w:r>
          </w:p>
        </w:tc>
        <w:tc>
          <w:tcPr>
            <w:tcW w:w="814" w:type="pct"/>
          </w:tcPr>
          <w:p w14:paraId="43604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rPr>
              <w:t>结果</w:t>
            </w:r>
            <w:r>
              <w:rPr>
                <w:rFonts w:hint="eastAsia" w:ascii="Times New Roman" w:hAnsi="Times New Roman" w:eastAsia="宋体" w:cs="宋体"/>
                <w:b/>
                <w:bCs/>
                <w:kern w:val="0"/>
                <w:szCs w:val="21"/>
                <w:lang w:val="en-US" w:eastAsia="zh-CN"/>
              </w:rPr>
              <w:t>上报</w:t>
            </w:r>
          </w:p>
          <w:p w14:paraId="490B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rPr>
            </w:pPr>
            <w:r>
              <w:rPr>
                <w:rFonts w:hint="eastAsia" w:ascii="Times New Roman" w:hAnsi="Times New Roman" w:eastAsia="宋体" w:cs="宋体"/>
                <w:b/>
                <w:bCs/>
                <w:kern w:val="0"/>
                <w:szCs w:val="21"/>
              </w:rPr>
              <w:t>截止日期</w:t>
            </w:r>
          </w:p>
        </w:tc>
        <w:tc>
          <w:tcPr>
            <w:tcW w:w="891" w:type="pct"/>
          </w:tcPr>
          <w:p w14:paraId="07E78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kern w:val="0"/>
                <w:szCs w:val="21"/>
                <w:lang w:val="en-US" w:eastAsia="zh-CN"/>
              </w:rPr>
            </w:pPr>
            <w:r>
              <w:rPr>
                <w:rFonts w:hint="eastAsia" w:ascii="Times New Roman" w:hAnsi="Times New Roman" w:eastAsia="宋体" w:cs="宋体"/>
                <w:b/>
                <w:bCs/>
                <w:kern w:val="0"/>
                <w:szCs w:val="21"/>
                <w:lang w:val="en-US" w:eastAsia="zh-CN"/>
              </w:rPr>
              <w:t>质评成绩</w:t>
            </w:r>
          </w:p>
          <w:p w14:paraId="2A8A90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lang w:val="en-US" w:eastAsia="zh-CN"/>
              </w:rPr>
            </w:pPr>
            <w:r>
              <w:rPr>
                <w:rFonts w:hint="eastAsia" w:ascii="Times New Roman" w:hAnsi="Times New Roman" w:eastAsia="宋体" w:cs="宋体"/>
                <w:b/>
                <w:bCs/>
                <w:kern w:val="0"/>
                <w:szCs w:val="21"/>
                <w:lang w:val="en-US" w:eastAsia="zh-CN"/>
              </w:rPr>
              <w:t>下发日期</w:t>
            </w:r>
          </w:p>
        </w:tc>
      </w:tr>
      <w:tr w14:paraId="23B7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8" w:type="pct"/>
            <w:vAlign w:val="center"/>
          </w:tcPr>
          <w:p w14:paraId="6F28BF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一</w:t>
            </w:r>
            <w:r>
              <w:rPr>
                <w:rFonts w:hint="eastAsia" w:ascii="Times New Roman" w:hAnsi="Times New Roman" w:eastAsia="宋体" w:cs="宋体"/>
              </w:rPr>
              <w:t>次</w:t>
            </w:r>
          </w:p>
        </w:tc>
        <w:tc>
          <w:tcPr>
            <w:tcW w:w="1700" w:type="pct"/>
            <w:vAlign w:val="top"/>
          </w:tcPr>
          <w:p w14:paraId="6AF4EE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202611</w:t>
            </w:r>
            <w:r>
              <w:rPr>
                <w:rFonts w:hint="eastAsia"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202612</w:t>
            </w:r>
            <w:r>
              <w:rPr>
                <w:rFonts w:hint="eastAsia" w:cs="宋体"/>
                <w:color w:val="000000"/>
                <w:kern w:val="0"/>
                <w:sz w:val="21"/>
                <w:szCs w:val="21"/>
                <w:vertAlign w:val="baseline"/>
                <w:lang w:val="en-US" w:eastAsia="zh-CN" w:bidi="ar"/>
              </w:rPr>
              <w:t>，</w:t>
            </w:r>
          </w:p>
          <w:p w14:paraId="7E68894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202613</w:t>
            </w:r>
            <w:r>
              <w:rPr>
                <w:rFonts w:hint="eastAsia"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202614</w:t>
            </w:r>
            <w:r>
              <w:rPr>
                <w:rFonts w:hint="eastAsia"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202615</w:t>
            </w:r>
          </w:p>
        </w:tc>
        <w:tc>
          <w:tcPr>
            <w:tcW w:w="814" w:type="pct"/>
            <w:vAlign w:val="center"/>
          </w:tcPr>
          <w:p w14:paraId="4BCD72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13</w:t>
            </w:r>
            <w:r>
              <w:rPr>
                <w:rFonts w:hint="eastAsia" w:ascii="Times New Roman" w:hAnsi="Times New Roman" w:eastAsia="宋体" w:cs="宋体"/>
              </w:rPr>
              <w:t>日</w:t>
            </w:r>
          </w:p>
        </w:tc>
        <w:tc>
          <w:tcPr>
            <w:tcW w:w="814" w:type="pct"/>
            <w:vAlign w:val="center"/>
          </w:tcPr>
          <w:p w14:paraId="2439AB5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rPr>
              <w:t>3月</w:t>
            </w:r>
            <w:r>
              <w:rPr>
                <w:rFonts w:hint="eastAsia" w:ascii="Times New Roman" w:hAnsi="Times New Roman" w:eastAsia="宋体" w:cs="宋体"/>
                <w:lang w:val="en-US" w:eastAsia="zh-CN"/>
              </w:rPr>
              <w:t>27</w:t>
            </w:r>
            <w:r>
              <w:rPr>
                <w:rFonts w:hint="eastAsia" w:ascii="Times New Roman" w:hAnsi="Times New Roman" w:eastAsia="宋体" w:cs="宋体"/>
              </w:rPr>
              <w:t>日</w:t>
            </w:r>
          </w:p>
        </w:tc>
        <w:tc>
          <w:tcPr>
            <w:tcW w:w="891" w:type="pct"/>
            <w:vAlign w:val="center"/>
          </w:tcPr>
          <w:p w14:paraId="39782A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kern w:val="2"/>
                <w:sz w:val="21"/>
                <w:szCs w:val="22"/>
                <w:lang w:val="en-US" w:eastAsia="zh-CN" w:bidi="ar-SA"/>
              </w:rPr>
            </w:pPr>
            <w:r>
              <w:rPr>
                <w:rFonts w:hint="eastAsia" w:ascii="Times New Roman" w:hAnsi="Times New Roman" w:eastAsia="宋体" w:cs="宋体"/>
                <w:lang w:val="en-US" w:eastAsia="zh-CN"/>
              </w:rPr>
              <w:t>4</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r>
      <w:tr w14:paraId="550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78" w:type="pct"/>
            <w:vAlign w:val="center"/>
          </w:tcPr>
          <w:p w14:paraId="40EAC2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rPr>
              <w:t>第</w:t>
            </w:r>
            <w:r>
              <w:rPr>
                <w:rFonts w:hint="eastAsia" w:ascii="Times New Roman" w:hAnsi="Times New Roman" w:eastAsia="宋体" w:cs="宋体"/>
                <w:lang w:val="en-US" w:eastAsia="zh-CN"/>
              </w:rPr>
              <w:t>二</w:t>
            </w:r>
            <w:r>
              <w:rPr>
                <w:rFonts w:hint="eastAsia" w:ascii="Times New Roman" w:hAnsi="Times New Roman" w:eastAsia="宋体" w:cs="宋体"/>
              </w:rPr>
              <w:t>次</w:t>
            </w:r>
          </w:p>
        </w:tc>
        <w:tc>
          <w:tcPr>
            <w:tcW w:w="1700" w:type="pct"/>
          </w:tcPr>
          <w:p w14:paraId="27A4E9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kern w:val="0"/>
                <w:sz w:val="21"/>
                <w:szCs w:val="21"/>
                <w:vertAlign w:val="baseline"/>
                <w:lang w:val="en-US" w:eastAsia="zh-CN" w:bidi="ar"/>
              </w:rPr>
            </w:pPr>
            <w:r>
              <w:rPr>
                <w:rFonts w:hint="eastAsia" w:ascii="Times New Roman" w:hAnsi="Times New Roman" w:eastAsia="宋体" w:cs="宋体"/>
                <w:color w:val="000000"/>
                <w:kern w:val="0"/>
                <w:sz w:val="21"/>
                <w:szCs w:val="21"/>
                <w:vertAlign w:val="baseline"/>
                <w:lang w:val="en-US" w:eastAsia="zh-CN" w:bidi="ar"/>
              </w:rPr>
              <w:t>202621</w:t>
            </w:r>
            <w:r>
              <w:rPr>
                <w:rFonts w:hint="eastAsia"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202622</w:t>
            </w:r>
            <w:r>
              <w:rPr>
                <w:rFonts w:hint="eastAsia" w:cs="宋体"/>
                <w:color w:val="000000"/>
                <w:kern w:val="0"/>
                <w:sz w:val="21"/>
                <w:szCs w:val="21"/>
                <w:vertAlign w:val="baseline"/>
                <w:lang w:val="en-US" w:eastAsia="zh-CN" w:bidi="ar"/>
              </w:rPr>
              <w:t>，</w:t>
            </w:r>
          </w:p>
          <w:p w14:paraId="3AD031F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color w:val="000000"/>
                <w:kern w:val="0"/>
                <w:sz w:val="21"/>
                <w:szCs w:val="21"/>
                <w:vertAlign w:val="baseline"/>
                <w:lang w:val="en-US" w:eastAsia="zh-CN" w:bidi="ar"/>
              </w:rPr>
              <w:t>202623</w:t>
            </w:r>
            <w:r>
              <w:rPr>
                <w:rFonts w:hint="eastAsia"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202624</w:t>
            </w:r>
            <w:r>
              <w:rPr>
                <w:rFonts w:hint="eastAsia" w:cs="宋体"/>
                <w:color w:val="000000"/>
                <w:kern w:val="0"/>
                <w:sz w:val="21"/>
                <w:szCs w:val="21"/>
                <w:vertAlign w:val="baseline"/>
                <w:lang w:val="en-US" w:eastAsia="zh-CN" w:bidi="ar"/>
              </w:rPr>
              <w:t>，</w:t>
            </w:r>
            <w:r>
              <w:rPr>
                <w:rFonts w:hint="eastAsia" w:ascii="Times New Roman" w:hAnsi="Times New Roman" w:eastAsia="宋体" w:cs="宋体"/>
                <w:color w:val="000000"/>
                <w:kern w:val="0"/>
                <w:sz w:val="21"/>
                <w:szCs w:val="21"/>
                <w:vertAlign w:val="baseline"/>
                <w:lang w:val="en-US" w:eastAsia="zh-CN" w:bidi="ar"/>
              </w:rPr>
              <w:t>202625</w:t>
            </w:r>
          </w:p>
        </w:tc>
        <w:tc>
          <w:tcPr>
            <w:tcW w:w="814" w:type="pct"/>
            <w:vAlign w:val="center"/>
          </w:tcPr>
          <w:p w14:paraId="511A6C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16</w:t>
            </w:r>
            <w:r>
              <w:rPr>
                <w:rFonts w:hint="eastAsia" w:ascii="Times New Roman" w:hAnsi="Times New Roman" w:eastAsia="宋体" w:cs="宋体"/>
              </w:rPr>
              <w:t>日</w:t>
            </w:r>
          </w:p>
        </w:tc>
        <w:tc>
          <w:tcPr>
            <w:tcW w:w="814" w:type="pct"/>
            <w:vAlign w:val="center"/>
          </w:tcPr>
          <w:p w14:paraId="2B5AB2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9</w:t>
            </w:r>
            <w:r>
              <w:rPr>
                <w:rFonts w:hint="eastAsia" w:ascii="Times New Roman" w:hAnsi="Times New Roman" w:eastAsia="宋体" w:cs="宋体"/>
              </w:rPr>
              <w:t>月</w:t>
            </w:r>
            <w:r>
              <w:rPr>
                <w:rFonts w:hint="eastAsia" w:ascii="Times New Roman" w:hAnsi="Times New Roman" w:eastAsia="宋体" w:cs="宋体"/>
                <w:lang w:val="en-US" w:eastAsia="zh-CN"/>
              </w:rPr>
              <w:t>30</w:t>
            </w:r>
            <w:r>
              <w:rPr>
                <w:rFonts w:hint="eastAsia" w:ascii="Times New Roman" w:hAnsi="Times New Roman" w:eastAsia="宋体" w:cs="宋体"/>
              </w:rPr>
              <w:t>日</w:t>
            </w:r>
          </w:p>
        </w:tc>
        <w:tc>
          <w:tcPr>
            <w:tcW w:w="891" w:type="pct"/>
            <w:vAlign w:val="center"/>
          </w:tcPr>
          <w:p w14:paraId="0E99314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rPr>
            </w:pPr>
            <w:r>
              <w:rPr>
                <w:rFonts w:hint="eastAsia" w:ascii="Times New Roman" w:hAnsi="Times New Roman" w:eastAsia="宋体" w:cs="宋体"/>
                <w:lang w:val="en-US" w:eastAsia="zh-CN"/>
              </w:rPr>
              <w:t>10</w:t>
            </w:r>
            <w:r>
              <w:rPr>
                <w:rFonts w:hint="eastAsia" w:ascii="Times New Roman" w:hAnsi="Times New Roman" w:eastAsia="宋体" w:cs="宋体"/>
              </w:rPr>
              <w:t>月</w:t>
            </w:r>
            <w:r>
              <w:rPr>
                <w:rFonts w:hint="eastAsia" w:ascii="Times New Roman" w:hAnsi="Times New Roman" w:eastAsia="宋体" w:cs="宋体"/>
                <w:lang w:val="en-US" w:eastAsia="zh-CN"/>
              </w:rPr>
              <w:t>31</w:t>
            </w:r>
            <w:r>
              <w:rPr>
                <w:rFonts w:hint="eastAsia" w:ascii="Times New Roman" w:hAnsi="Times New Roman" w:eastAsia="宋体" w:cs="宋体"/>
              </w:rPr>
              <w:t>日</w:t>
            </w:r>
          </w:p>
        </w:tc>
      </w:tr>
    </w:tbl>
    <w:p w14:paraId="16B14419">
      <w:pPr>
        <w:keepNext w:val="0"/>
        <w:keepLines w:val="0"/>
        <w:widowControl/>
        <w:suppressLineNumbers w:val="0"/>
        <w:jc w:val="left"/>
        <w:rPr>
          <w:rFonts w:ascii="Times New Roman" w:hAnsi="Times New Roman" w:eastAsia="宋体"/>
          <w:color w:val="FF0000"/>
        </w:rPr>
      </w:pPr>
      <w:r>
        <w:rPr>
          <w:rFonts w:hint="eastAsia" w:ascii="Times New Roman" w:hAnsi="Times New Roman" w:eastAsia="宋体" w:cs="宋体"/>
          <w:b/>
          <w:bCs/>
          <w:color w:val="FF0000"/>
          <w:kern w:val="0"/>
          <w:sz w:val="21"/>
          <w:szCs w:val="21"/>
          <w:lang w:val="en-US" w:eastAsia="zh-CN" w:bidi="ar"/>
        </w:rPr>
        <w:t>注</w:t>
      </w:r>
      <w:r>
        <w:rPr>
          <w:rFonts w:ascii="Times New Roman" w:hAnsi="Times New Roman" w:eastAsia="宋体" w:cs="TimesNewRomanPS-BoldMT"/>
          <w:b/>
          <w:bCs/>
          <w:color w:val="FF0000"/>
          <w:kern w:val="0"/>
          <w:sz w:val="21"/>
          <w:szCs w:val="21"/>
          <w:lang w:val="en-US" w:eastAsia="zh-CN" w:bidi="ar"/>
        </w:rPr>
        <w:t>:</w:t>
      </w:r>
      <w:r>
        <w:rPr>
          <w:rFonts w:hint="eastAsia" w:ascii="Times New Roman" w:hAnsi="Times New Roman" w:eastAsia="宋体" w:cs="宋体"/>
          <w:b/>
          <w:bCs/>
          <w:color w:val="FF0000"/>
          <w:kern w:val="0"/>
          <w:sz w:val="21"/>
          <w:szCs w:val="21"/>
          <w:lang w:val="en-US" w:eastAsia="zh-CN" w:bidi="ar"/>
        </w:rPr>
        <w:t>为保证及时回报结果，截止日期后收到的结果将不予统计分析。</w:t>
      </w:r>
    </w:p>
    <w:p w14:paraId="040316F8">
      <w:pPr>
        <w:keepNext w:val="0"/>
        <w:keepLines w:val="0"/>
        <w:widowControl/>
        <w:suppressLineNumbers w:val="0"/>
        <w:jc w:val="left"/>
        <w:rPr>
          <w:rFonts w:hint="eastAsia" w:ascii="Times New Roman" w:hAnsi="Times New Roman" w:eastAsia="宋体"/>
          <w:lang w:val="en-US" w:eastAsia="zh-CN"/>
        </w:rPr>
      </w:pPr>
      <w:r>
        <w:rPr>
          <w:rFonts w:hint="eastAsia" w:ascii="Times New Roman" w:hAnsi="Times New Roman" w:eastAsia="宋体" w:cs="宋体"/>
          <w:b/>
          <w:bCs/>
          <w:color w:val="000000"/>
          <w:kern w:val="0"/>
          <w:sz w:val="21"/>
          <w:szCs w:val="21"/>
          <w:lang w:val="en-US" w:eastAsia="zh-CN" w:bidi="ar"/>
        </w:rPr>
        <w:t xml:space="preserve">二、样本处理方法 </w:t>
      </w:r>
    </w:p>
    <w:p w14:paraId="107DF8A4">
      <w:pPr>
        <w:pStyle w:val="12"/>
        <w:keepNext w:val="0"/>
        <w:keepLines w:val="0"/>
        <w:pageBreakBefore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1、样本保存：收到样本后，应立即检查名称、批号、数量是否与实验安排相符，检查样本是否破损。如发现问题请立即与中心联系。若暂不检测，收到样本后应立即置于</w:t>
      </w:r>
      <w:r>
        <w:rPr>
          <w:rFonts w:hint="eastAsia"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-20℃环境中保存。</w:t>
      </w:r>
    </w:p>
    <w:p w14:paraId="7B534088">
      <w:pPr>
        <w:pStyle w:val="12"/>
        <w:keepNext w:val="0"/>
        <w:keepLines w:val="0"/>
        <w:pageBreakBefore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w:t>
      </w:r>
      <w:r>
        <w:rPr>
          <w:rFonts w:hint="eastAsia" w:ascii="Times New Roman" w:hAnsi="Times New Roman" w:eastAsia="宋体" w:cs="Times New Roman"/>
          <w:b w:val="0"/>
          <w:bCs w:val="0"/>
          <w:kern w:val="2"/>
          <w:sz w:val="21"/>
          <w:szCs w:val="24"/>
          <w:highlight w:val="none"/>
          <w:lang w:val="en-US" w:eastAsia="zh-CN" w:bidi="ar-SA"/>
        </w:rPr>
        <w:t>样本处理：</w:t>
      </w:r>
      <w:r>
        <w:rPr>
          <w:rFonts w:hint="eastAsia" w:ascii="Times New Roman" w:hAnsi="Times New Roman" w:cs="Times New Roman"/>
          <w:b w:val="0"/>
          <w:bCs w:val="0"/>
          <w:kern w:val="2"/>
          <w:sz w:val="21"/>
          <w:szCs w:val="24"/>
          <w:lang w:val="en-US" w:eastAsia="zh-CN" w:bidi="ar-SA"/>
        </w:rPr>
        <w:t>①</w:t>
      </w:r>
      <w:r>
        <w:rPr>
          <w:rFonts w:hint="eastAsia" w:ascii="Times New Roman" w:hAnsi="Times New Roman" w:eastAsia="宋体" w:cs="Times New Roman"/>
          <w:kern w:val="2"/>
          <w:sz w:val="21"/>
          <w:szCs w:val="24"/>
          <w:highlight w:val="none"/>
          <w:lang w:val="en-US" w:eastAsia="zh-CN" w:bidi="ar-SA"/>
        </w:rPr>
        <w:t>将样本从冰箱取出后，移至室温平衡 5~10 分钟，震荡混匀，6000rpm 瞬时离心后即可使用。样本复融后，应在 2℃～8℃低温环境暂存或</w:t>
      </w:r>
      <w:r>
        <w:rPr>
          <w:rFonts w:hint="eastAsia" w:cs="Times New Roman"/>
          <w:kern w:val="2"/>
          <w:sz w:val="21"/>
          <w:szCs w:val="24"/>
          <w:highlight w:val="none"/>
          <w:lang w:val="en-US" w:eastAsia="zh-CN" w:bidi="ar-SA"/>
        </w:rPr>
        <w:t xml:space="preserve"> </w:t>
      </w:r>
      <w:r>
        <w:rPr>
          <w:rFonts w:hint="eastAsia" w:ascii="Times New Roman" w:hAnsi="Times New Roman" w:eastAsia="宋体" w:cs="Times New Roman"/>
          <w:kern w:val="2"/>
          <w:sz w:val="21"/>
          <w:szCs w:val="24"/>
          <w:lang w:val="en-US" w:eastAsia="zh-CN" w:bidi="ar-SA"/>
        </w:rPr>
        <w:t>-20</w:t>
      </w:r>
      <w:r>
        <w:rPr>
          <w:rFonts w:hint="eastAsia" w:ascii="Times New Roman" w:hAnsi="Times New Roman" w:eastAsia="宋体" w:cs="Times New Roman"/>
          <w:kern w:val="2"/>
          <w:sz w:val="21"/>
          <w:szCs w:val="24"/>
          <w:highlight w:val="none"/>
          <w:lang w:val="en-US" w:eastAsia="zh-CN" w:bidi="ar-SA"/>
        </w:rPr>
        <w:t>℃环境中冻存，尽量避免反复冻融，开瓶后建议 3 周内使用完。</w:t>
      </w:r>
      <w:r>
        <w:rPr>
          <w:rFonts w:hint="eastAsia" w:ascii="Times New Roman" w:hAnsi="Times New Roman" w:cs="Times New Roman"/>
          <w:kern w:val="2"/>
          <w:sz w:val="21"/>
          <w:szCs w:val="24"/>
          <w:lang w:val="en-US" w:eastAsia="zh-CN" w:bidi="ar-SA"/>
        </w:rPr>
        <w:t>②</w:t>
      </w:r>
      <w:r>
        <w:rPr>
          <w:rFonts w:hint="eastAsia"/>
          <w:spacing w:val="0"/>
        </w:rPr>
        <w:t xml:space="preserve">本产品为新型冠状病毒假病毒，含 </w:t>
      </w:r>
      <w:r>
        <w:rPr>
          <w:rFonts w:hint="eastAsia" w:ascii="Times New Roman" w:hAnsi="Times New Roman" w:eastAsia="宋体" w:cs="Times New Roman"/>
        </w:rPr>
        <w:t>ORF</w:t>
      </w:r>
      <w:r>
        <w:rPr>
          <w:rFonts w:hint="eastAsia" w:ascii="Times New Roman" w:hAnsi="Times New Roman" w:eastAsia="宋体" w:cs="Times New Roman"/>
          <w:spacing w:val="0"/>
        </w:rPr>
        <w:t>1</w:t>
      </w:r>
      <w:r>
        <w:rPr>
          <w:rFonts w:hint="eastAsia" w:ascii="Times New Roman" w:hAnsi="Times New Roman" w:eastAsia="宋体" w:cs="Times New Roman"/>
        </w:rPr>
        <w:t>ab</w:t>
      </w:r>
      <w:r>
        <w:rPr>
          <w:rFonts w:hint="eastAsia" w:ascii="Times New Roman" w:hAnsi="Times New Roman" w:eastAsia="宋体" w:cs="Times New Roman"/>
          <w:spacing w:val="0"/>
        </w:rPr>
        <w:t xml:space="preserve"> </w:t>
      </w:r>
      <w:r>
        <w:rPr>
          <w:rFonts w:hint="eastAsia"/>
          <w:spacing w:val="0"/>
        </w:rPr>
        <w:t>、</w:t>
      </w:r>
      <w:r>
        <w:rPr>
          <w:rFonts w:hint="eastAsia" w:ascii="Times New Roman" w:hAnsi="Times New Roman" w:eastAsia="宋体" w:cs="Times New Roman"/>
          <w:spacing w:val="0"/>
        </w:rPr>
        <w:t xml:space="preserve">N </w:t>
      </w:r>
      <w:r>
        <w:rPr>
          <w:rFonts w:hint="eastAsia"/>
          <w:spacing w:val="0"/>
        </w:rPr>
        <w:t>、</w:t>
      </w:r>
      <w:r>
        <w:rPr>
          <w:rFonts w:hint="eastAsia" w:ascii="Times New Roman" w:hAnsi="Times New Roman" w:eastAsia="宋体" w:cs="Times New Roman"/>
          <w:spacing w:val="0"/>
        </w:rPr>
        <w:t xml:space="preserve">E </w:t>
      </w:r>
      <w:r>
        <w:rPr>
          <w:rFonts w:hint="eastAsia"/>
          <w:spacing w:val="0"/>
        </w:rPr>
        <w:t>、</w:t>
      </w:r>
      <w:r>
        <w:rPr>
          <w:rFonts w:hint="eastAsia" w:ascii="Times New Roman" w:hAnsi="Times New Roman" w:eastAsia="宋体" w:cs="Times New Roman"/>
          <w:spacing w:val="0"/>
        </w:rPr>
        <w:t xml:space="preserve">S </w:t>
      </w:r>
      <w:r>
        <w:rPr>
          <w:rFonts w:hint="eastAsia"/>
          <w:spacing w:val="0"/>
        </w:rPr>
        <w:t xml:space="preserve">和 </w:t>
      </w:r>
      <w:r>
        <w:rPr>
          <w:rFonts w:hint="eastAsia" w:ascii="Times New Roman" w:hAnsi="Times New Roman" w:eastAsia="宋体" w:cs="Times New Roman"/>
          <w:spacing w:val="0"/>
        </w:rPr>
        <w:t xml:space="preserve">M </w:t>
      </w:r>
      <w:r>
        <w:rPr>
          <w:rFonts w:hint="eastAsia"/>
          <w:spacing w:val="0"/>
        </w:rPr>
        <w:t>基因，应作为待测样本使用，进行质控物核酸提取时，</w:t>
      </w:r>
      <w:r>
        <w:rPr>
          <w:rFonts w:hint="eastAsia"/>
          <w:b w:val="0"/>
          <w:bCs w:val="0"/>
          <w:spacing w:val="0"/>
        </w:rPr>
        <w:t>建议质控物使用量为</w:t>
      </w:r>
      <w:r>
        <w:rPr>
          <w:rFonts w:hint="eastAsia"/>
          <w:spacing w:val="0"/>
        </w:rPr>
        <w:t xml:space="preserve"> </w:t>
      </w:r>
      <w:r>
        <w:rPr>
          <w:rFonts w:hint="eastAsia" w:ascii="Times New Roman" w:hAnsi="Times New Roman" w:eastAsia="宋体" w:cs="Times New Roman"/>
          <w:b w:val="0"/>
          <w:bCs w:val="0"/>
          <w:spacing w:val="0"/>
        </w:rPr>
        <w:t xml:space="preserve">200 </w:t>
      </w:r>
      <w:r>
        <w:rPr>
          <w:rFonts w:hint="eastAsia"/>
          <w:b w:val="0"/>
          <w:bCs w:val="0"/>
          <w:spacing w:val="0"/>
        </w:rPr>
        <w:t>μ</w:t>
      </w:r>
      <w:r>
        <w:rPr>
          <w:rFonts w:hint="eastAsia"/>
          <w:spacing w:val="0"/>
        </w:rPr>
        <w:t xml:space="preserve"> </w:t>
      </w:r>
      <w:r>
        <w:rPr>
          <w:rFonts w:hint="eastAsia" w:ascii="Times New Roman" w:hAnsi="Times New Roman" w:eastAsia="宋体" w:cs="Times New Roman"/>
          <w:b w:val="0"/>
          <w:bCs w:val="0"/>
          <w:spacing w:val="0"/>
        </w:rPr>
        <w:t xml:space="preserve">L </w:t>
      </w:r>
      <w:r>
        <w:rPr>
          <w:rFonts w:hint="eastAsia"/>
          <w:spacing w:val="0"/>
        </w:rPr>
        <w:t>，具体操作方法可参见检测试剂盒的使用说明书。</w:t>
      </w:r>
      <w:r>
        <w:rPr>
          <w:rFonts w:hint="eastAsia" w:ascii="Times New Roman" w:hAnsi="Times New Roman" w:cs="Times New Roman"/>
          <w:spacing w:val="0"/>
          <w:sz w:val="21"/>
          <w:szCs w:val="24"/>
          <w:lang w:val="en-US" w:eastAsia="zh-CN"/>
        </w:rPr>
        <w:t>③</w:t>
      </w:r>
      <w:r>
        <w:rPr>
          <w:rFonts w:hint="eastAsia"/>
          <w:spacing w:val="0"/>
        </w:rPr>
        <w:t>完成样本核酸提取后，建议马上进行下一步实验，否则请保存于</w:t>
      </w:r>
      <w:r>
        <w:rPr>
          <w:rFonts w:hint="eastAsia" w:ascii="Times New Roman" w:hAnsi="Times New Roman" w:eastAsia="宋体" w:cs="Times New Roman"/>
          <w:spacing w:val="0"/>
        </w:rPr>
        <w:t>-20</w:t>
      </w:r>
      <w:r>
        <w:rPr>
          <w:rFonts w:hint="eastAsia"/>
          <w:spacing w:val="0"/>
        </w:rPr>
        <w:t>℃待用</w:t>
      </w:r>
      <w:r>
        <w:rPr>
          <w:rFonts w:hint="eastAsia" w:ascii="Times New Roman" w:hAnsi="Times New Roman" w:eastAsia="宋体" w:cs="Times New Roman"/>
          <w:spacing w:val="0"/>
        </w:rPr>
        <w:t xml:space="preserve">(24 </w:t>
      </w:r>
      <w:r>
        <w:rPr>
          <w:rFonts w:hint="eastAsia"/>
          <w:spacing w:val="0"/>
        </w:rPr>
        <w:t>小时内</w:t>
      </w:r>
      <w:r>
        <w:rPr>
          <w:rFonts w:hint="eastAsia" w:ascii="Times New Roman" w:hAnsi="Times New Roman" w:eastAsia="宋体" w:cs="Times New Roman"/>
          <w:spacing w:val="0"/>
        </w:rPr>
        <w:t>)</w:t>
      </w:r>
      <w:r>
        <w:rPr>
          <w:rFonts w:hint="eastAsia"/>
          <w:spacing w:val="0"/>
        </w:rPr>
        <w:t xml:space="preserve">使用经高压灭菌的一次性离心管和吸头或购买无 </w:t>
      </w:r>
      <w:r>
        <w:rPr>
          <w:rFonts w:hint="eastAsia" w:ascii="Times New Roman" w:hAnsi="Times New Roman" w:eastAsia="宋体" w:cs="Times New Roman"/>
        </w:rPr>
        <w:t>DNA</w:t>
      </w:r>
      <w:r>
        <w:rPr>
          <w:rFonts w:hint="eastAsia" w:ascii="Times New Roman" w:hAnsi="Times New Roman" w:eastAsia="宋体" w:cs="Times New Roman"/>
          <w:spacing w:val="0"/>
        </w:rPr>
        <w:t>/</w:t>
      </w:r>
      <w:r>
        <w:rPr>
          <w:rFonts w:hint="eastAsia" w:ascii="Times New Roman" w:hAnsi="Times New Roman" w:eastAsia="宋体" w:cs="Times New Roman"/>
        </w:rPr>
        <w:t>RNA</w:t>
      </w:r>
      <w:r>
        <w:rPr>
          <w:rFonts w:hint="eastAsia" w:ascii="Times New Roman" w:hAnsi="Times New Roman" w:eastAsia="宋体" w:cs="Times New Roman"/>
          <w:spacing w:val="0"/>
        </w:rPr>
        <w:t xml:space="preserve"> </w:t>
      </w:r>
      <w:r>
        <w:rPr>
          <w:rFonts w:hint="eastAsia"/>
          <w:spacing w:val="0"/>
        </w:rPr>
        <w:t xml:space="preserve">酶离心管和吸头。实验完毕用 </w:t>
      </w:r>
      <w:r>
        <w:rPr>
          <w:rFonts w:hint="eastAsia" w:ascii="Times New Roman" w:hAnsi="Times New Roman" w:eastAsia="宋体" w:cs="Times New Roman"/>
          <w:spacing w:val="0"/>
        </w:rPr>
        <w:t>10%</w:t>
      </w:r>
      <w:r>
        <w:rPr>
          <w:rFonts w:hint="eastAsia"/>
          <w:spacing w:val="0"/>
        </w:rPr>
        <w:t xml:space="preserve">次氯酸或 </w:t>
      </w:r>
      <w:r>
        <w:rPr>
          <w:rFonts w:hint="eastAsia" w:ascii="Times New Roman" w:hAnsi="Times New Roman" w:eastAsia="宋体" w:cs="Times New Roman"/>
          <w:spacing w:val="0"/>
        </w:rPr>
        <w:t>75%</w:t>
      </w:r>
      <w:r>
        <w:rPr>
          <w:rFonts w:hint="eastAsia"/>
          <w:spacing w:val="0"/>
        </w:rPr>
        <w:t>酒精处理工作台和移液器</w:t>
      </w:r>
      <w:r>
        <w:rPr>
          <w:rFonts w:hint="eastAsia" w:ascii="Times New Roman" w:hAnsi="Times New Roman" w:eastAsia="宋体" w:cs="Times New Roman"/>
          <w:spacing w:val="0"/>
        </w:rPr>
        <w:t>,</w:t>
      </w:r>
      <w:r>
        <w:rPr>
          <w:rFonts w:hint="eastAsia"/>
          <w:spacing w:val="0"/>
        </w:rPr>
        <w:t xml:space="preserve">然后用紫外线灯照射 </w:t>
      </w:r>
      <w:r>
        <w:rPr>
          <w:rFonts w:hint="eastAsia" w:ascii="Times New Roman" w:hAnsi="Times New Roman" w:eastAsia="宋体" w:cs="Times New Roman"/>
          <w:spacing w:val="0"/>
        </w:rPr>
        <w:t>20~30</w:t>
      </w:r>
      <w:r>
        <w:rPr>
          <w:rFonts w:hint="eastAsia" w:ascii="Times New Roman" w:hAnsi="Times New Roman" w:eastAsia="宋体" w:cs="Times New Roman"/>
        </w:rPr>
        <w:t>min</w:t>
      </w:r>
      <w:r>
        <w:rPr>
          <w:rFonts w:hint="eastAsia" w:ascii="Times New Roman" w:hAnsi="Times New Roman" w:eastAsia="宋体" w:cs="Times New Roman"/>
          <w:sz w:val="21"/>
          <w:szCs w:val="24"/>
          <w:highlight w:val="none"/>
          <w:lang w:eastAsia="zh-CN"/>
        </w:rPr>
        <w:t>。</w:t>
      </w:r>
    </w:p>
    <w:p w14:paraId="3520E962">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三、注意事项 </w:t>
      </w:r>
    </w:p>
    <w:p w14:paraId="74ECCE1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cs="Times New Roman" w:eastAsiaTheme="minorEastAsia"/>
          <w:kern w:val="2"/>
          <w:sz w:val="21"/>
          <w:szCs w:val="20"/>
          <w:lang w:val="en-US" w:eastAsia="zh-CN" w:bidi="ar-SA"/>
        </w:rPr>
      </w:pPr>
      <w:r>
        <w:rPr>
          <w:rFonts w:hint="eastAsia" w:cs="Times New Roman" w:eastAsiaTheme="minorEastAsia"/>
          <w:kern w:val="2"/>
          <w:sz w:val="21"/>
          <w:szCs w:val="20"/>
          <w:lang w:val="en-US" w:eastAsia="zh-CN" w:bidi="ar-SA"/>
        </w:rPr>
        <w:t>1、</w:t>
      </w:r>
      <w:r>
        <w:rPr>
          <w:rFonts w:hint="eastAsia" w:ascii="Times New Roman" w:hAnsi="Times New Roman" w:cs="Times New Roman" w:eastAsiaTheme="minorEastAsia"/>
          <w:kern w:val="2"/>
          <w:sz w:val="21"/>
          <w:szCs w:val="20"/>
          <w:lang w:val="en-US" w:eastAsia="zh-CN" w:bidi="ar-SA"/>
        </w:rPr>
        <w:t xml:space="preserve">室间质评活动安排及注意事项、质评结果上报表、方法仪器试剂等编码表均可在广东省临床检验中心首页—质评资料—“2026 广东省室间质评各专业活动安排及编码下载”中查看并自行下载。 </w:t>
      </w:r>
    </w:p>
    <w:p w14:paraId="1FF139E2">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lang w:val="en-US" w:eastAsia="zh-CN"/>
        </w:rPr>
        <w:t>质评结果以</w:t>
      </w:r>
      <w:r>
        <w:rPr>
          <w:rFonts w:hint="eastAsia" w:ascii="宋体" w:hAnsi="宋体" w:eastAsia="宋体" w:cs="宋体"/>
        </w:rPr>
        <w:t>电子方式回报</w:t>
      </w:r>
      <w:r>
        <w:rPr>
          <w:rFonts w:hint="eastAsia" w:ascii="宋体" w:hAnsi="宋体" w:eastAsia="宋体" w:cs="宋体"/>
          <w:lang w:eastAsia="zh-CN"/>
        </w:rPr>
        <w:t>，</w:t>
      </w:r>
      <w:r>
        <w:rPr>
          <w:rFonts w:hint="eastAsia" w:ascii="宋体" w:hAnsi="宋体" w:eastAsia="宋体" w:cs="宋体"/>
        </w:rPr>
        <w:t>实验室登陆路径：</w:t>
      </w:r>
    </w:p>
    <w:p w14:paraId="427ED63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kern w:val="0"/>
          <w:szCs w:val="21"/>
        </w:rPr>
      </w:pPr>
      <w:r>
        <w:rPr>
          <w:rFonts w:hint="eastAsia" w:ascii="宋体" w:hAnsi="宋体" w:eastAsia="宋体" w:cs="宋体"/>
          <w:color w:val="000000"/>
          <w:lang w:eastAsia="zh-CN"/>
        </w:rPr>
        <w:t>（</w:t>
      </w:r>
      <w:r>
        <w:rPr>
          <w:rFonts w:hint="eastAsia" w:ascii="宋体" w:hAnsi="宋体" w:eastAsia="宋体" w:cs="宋体"/>
          <w:color w:val="000000"/>
          <w:lang w:val="en-US" w:eastAsia="zh-CN"/>
        </w:rPr>
        <w:t>1）</w:t>
      </w:r>
      <w:r>
        <w:rPr>
          <w:rFonts w:hint="eastAsia" w:ascii="宋体" w:hAnsi="宋体" w:eastAsia="宋体" w:cs="宋体"/>
          <w:color w:val="000000"/>
        </w:rPr>
        <w:t>http://gdccl.clinet.com.cn在</w:t>
      </w:r>
      <w:r>
        <w:rPr>
          <w:rFonts w:hint="eastAsia" w:ascii="宋体" w:hAnsi="宋体" w:eastAsia="宋体" w:cs="宋体"/>
          <w:kern w:val="0"/>
          <w:szCs w:val="21"/>
        </w:rPr>
        <w:t>首页登陆区内相应位置填写实验室用户名和密码，点击“登陆”按钮进入EQA系统。</w:t>
      </w:r>
    </w:p>
    <w:p w14:paraId="01F7B47F">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kern w:val="0"/>
          <w:szCs w:val="21"/>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rPr>
        <w:t>http://www.clinet.com.cn</w:t>
      </w:r>
      <w:r>
        <w:rPr>
          <w:rFonts w:hint="eastAsia" w:ascii="宋体" w:hAnsi="宋体" w:eastAsia="宋体" w:cs="宋体"/>
          <w:color w:val="000000"/>
        </w:rPr>
        <w:t>在</w:t>
      </w:r>
      <w:r>
        <w:rPr>
          <w:rFonts w:hint="eastAsia" w:ascii="宋体" w:hAnsi="宋体" w:eastAsia="宋体" w:cs="宋体"/>
          <w:kern w:val="0"/>
          <w:szCs w:val="21"/>
        </w:rPr>
        <w:t>首页点击室间质评图标，弹出登陆区后在相应位置填写实验室用户名和密码，点击“登陆”按钮进入EQA系统。</w:t>
      </w:r>
    </w:p>
    <w:p w14:paraId="03901B75">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rPr>
      </w:pPr>
      <w:r>
        <w:rPr>
          <w:rFonts w:hint="eastAsia" w:ascii="宋体" w:hAnsi="宋体" w:eastAsia="宋体" w:cs="宋体"/>
        </w:rPr>
        <w:t>两种路径都可进入广东省室间质评系统回报数据，实验室可根据网络情况选用。</w:t>
      </w:r>
    </w:p>
    <w:p w14:paraId="5AFDD04C">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color w:val="FF0000"/>
        </w:rPr>
      </w:pP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网上填写结果和编码时，应仔细审核，没有问题后再发送，提示发送成功后，</w:t>
      </w:r>
      <w:r>
        <w:rPr>
          <w:rFonts w:hint="eastAsia" w:ascii="宋体" w:hAnsi="宋体" w:eastAsia="宋体" w:cs="宋体"/>
          <w:b/>
          <w:bCs/>
          <w:color w:val="FF0000"/>
          <w:kern w:val="0"/>
          <w:sz w:val="21"/>
          <w:szCs w:val="21"/>
          <w:lang w:val="en-US" w:eastAsia="zh-CN" w:bidi="ar"/>
        </w:rPr>
        <w:t>必须到已上报数据栏进行结果的确认（必须步骤）。</w:t>
      </w:r>
    </w:p>
    <w:p w14:paraId="6417F698">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kern w:val="0"/>
          <w:szCs w:val="21"/>
        </w:rPr>
      </w:pPr>
      <w:r>
        <w:rPr>
          <w:rFonts w:hint="eastAsia" w:ascii="宋体" w:hAnsi="宋体" w:cs="宋体"/>
          <w:kern w:val="0"/>
          <w:szCs w:val="21"/>
          <w:lang w:val="en-US" w:eastAsia="zh-CN"/>
        </w:rPr>
        <w:t>4、</w:t>
      </w:r>
      <w:r>
        <w:rPr>
          <w:rFonts w:hint="eastAsia" w:ascii="宋体" w:hAnsi="宋体" w:eastAsia="宋体" w:cs="宋体"/>
          <w:kern w:val="0"/>
          <w:szCs w:val="21"/>
          <w:lang w:val="en-US" w:eastAsia="zh-CN"/>
        </w:rPr>
        <w:t>质评统计结果反馈，</w:t>
      </w:r>
      <w:r>
        <w:rPr>
          <w:rFonts w:hint="eastAsia" w:ascii="宋体" w:hAnsi="宋体" w:eastAsia="宋体" w:cs="宋体"/>
          <w:kern w:val="0"/>
          <w:szCs w:val="21"/>
        </w:rPr>
        <w:t>本年度的质评统计结果及年度质评证书以电子方式从网上反馈给实验室，不再打印纸质的统计结果表及汇总成绩表。</w:t>
      </w:r>
    </w:p>
    <w:p w14:paraId="645B1758">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hint="eastAsia" w:eastAsia="宋体"/>
          <w:lang w:eastAsia="zh-CN"/>
        </w:rPr>
      </w:pP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室间质评活动中的专业问题可与分子免疫组联系：</w:t>
      </w:r>
      <w:r>
        <w:rPr>
          <w:rFonts w:hint="eastAsia" w:ascii="宋体" w:hAnsi="宋体" w:eastAsia="宋体" w:cs="宋体"/>
          <w:b w:val="0"/>
          <w:bCs w:val="0"/>
          <w:kern w:val="0"/>
          <w:sz w:val="21"/>
          <w:szCs w:val="21"/>
          <w:lang w:val="en-US" w:eastAsia="zh-CN" w:bidi="ar-SA"/>
        </w:rPr>
        <w:t>陈老师020-81881055，81922518。</w:t>
      </w:r>
    </w:p>
    <w:p w14:paraId="07FD3023">
      <w:pPr>
        <w:keepNext w:val="0"/>
        <w:keepLines w:val="0"/>
        <w:pageBreakBefore w:val="0"/>
        <w:widowControl/>
        <w:suppressLineNumbers w:val="0"/>
        <w:kinsoku/>
        <w:wordWrap/>
        <w:overflowPunct/>
        <w:topLinePunct w:val="0"/>
        <w:autoSpaceDE/>
        <w:autoSpaceDN/>
        <w:bidi w:val="0"/>
        <w:adjustRightInd/>
        <w:spacing w:line="360" w:lineRule="auto"/>
        <w:ind w:firstLine="420" w:firstLineChars="200"/>
        <w:jc w:val="left"/>
        <w:textAlignment w:val="auto"/>
        <w:rPr>
          <w:rFonts w:hint="eastAsia" w:ascii="Times New Roman" w:hAnsi="Times New Roman" w:eastAsia="宋体"/>
          <w:lang w:eastAsia="zh-CN"/>
        </w:rPr>
      </w:pPr>
      <w:bookmarkStart w:id="2" w:name="_GoBack"/>
      <w:bookmarkEnd w:id="2"/>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1MDI2MzAxODM3MTE4NTg0OGYwNzQ1YmRmMTc5MWEifQ=="/>
  </w:docVars>
  <w:rsids>
    <w:rsidRoot w:val="005F3B95"/>
    <w:rsid w:val="000243A1"/>
    <w:rsid w:val="00026248"/>
    <w:rsid w:val="00036CA4"/>
    <w:rsid w:val="000F3016"/>
    <w:rsid w:val="00133688"/>
    <w:rsid w:val="001727B7"/>
    <w:rsid w:val="002239A1"/>
    <w:rsid w:val="00296045"/>
    <w:rsid w:val="002E20B0"/>
    <w:rsid w:val="0030448E"/>
    <w:rsid w:val="003E589C"/>
    <w:rsid w:val="003F1747"/>
    <w:rsid w:val="004B0D84"/>
    <w:rsid w:val="005474FC"/>
    <w:rsid w:val="005F3B95"/>
    <w:rsid w:val="00631213"/>
    <w:rsid w:val="00633525"/>
    <w:rsid w:val="00656A0A"/>
    <w:rsid w:val="006C10D2"/>
    <w:rsid w:val="006D5B70"/>
    <w:rsid w:val="00720A8D"/>
    <w:rsid w:val="00733DF1"/>
    <w:rsid w:val="007A2018"/>
    <w:rsid w:val="007D0E34"/>
    <w:rsid w:val="007F4F84"/>
    <w:rsid w:val="00832618"/>
    <w:rsid w:val="00840131"/>
    <w:rsid w:val="009020C9"/>
    <w:rsid w:val="00980D75"/>
    <w:rsid w:val="009F2FD0"/>
    <w:rsid w:val="00A3222C"/>
    <w:rsid w:val="00A50554"/>
    <w:rsid w:val="00B81F6C"/>
    <w:rsid w:val="00BB30CB"/>
    <w:rsid w:val="00BE13BE"/>
    <w:rsid w:val="00BE757C"/>
    <w:rsid w:val="00BF3DD5"/>
    <w:rsid w:val="00C77E13"/>
    <w:rsid w:val="00CC71E1"/>
    <w:rsid w:val="00CD4897"/>
    <w:rsid w:val="00D0517D"/>
    <w:rsid w:val="00DA5FE0"/>
    <w:rsid w:val="00DF4428"/>
    <w:rsid w:val="00E713F9"/>
    <w:rsid w:val="00EE2373"/>
    <w:rsid w:val="00F323E0"/>
    <w:rsid w:val="00F4372B"/>
    <w:rsid w:val="00F66516"/>
    <w:rsid w:val="00F9113D"/>
    <w:rsid w:val="00FA3E98"/>
    <w:rsid w:val="00FB1B96"/>
    <w:rsid w:val="14324C1D"/>
    <w:rsid w:val="1B097409"/>
    <w:rsid w:val="245179A0"/>
    <w:rsid w:val="270A687D"/>
    <w:rsid w:val="374F1643"/>
    <w:rsid w:val="45465B9C"/>
    <w:rsid w:val="46671033"/>
    <w:rsid w:val="52A64BCD"/>
    <w:rsid w:val="66930306"/>
    <w:rsid w:val="675D192D"/>
    <w:rsid w:val="71BD6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List Number"/>
    <w:basedOn w:val="4"/>
    <w:qFormat/>
    <w:uiPriority w:val="99"/>
    <w:pPr>
      <w:widowControl/>
      <w:spacing w:after="220" w:line="220" w:lineRule="atLeast"/>
      <w:ind w:left="1800" w:right="720" w:hanging="360" w:firstLineChars="0"/>
      <w:contextualSpacing w:val="0"/>
      <w:jc w:val="left"/>
    </w:pPr>
    <w:rPr>
      <w:kern w:val="0"/>
      <w:sz w:val="20"/>
      <w:szCs w:val="20"/>
    </w:rPr>
  </w:style>
  <w:style w:type="paragraph" w:styleId="4">
    <w:name w:val="List"/>
    <w:basedOn w:val="1"/>
    <w:semiHidden/>
    <w:unhideWhenUsed/>
    <w:qFormat/>
    <w:uiPriority w:val="99"/>
    <w:pPr>
      <w:ind w:left="200" w:hanging="200" w:hangingChars="200"/>
      <w:contextualSpacing/>
    </w:p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rFonts w:ascii="Times New Roman" w:hAnsi="Times New Roman" w:eastAsia="宋体" w:cs="Times New Roman"/>
      <w:sz w:val="18"/>
      <w:szCs w:val="18"/>
    </w:rPr>
  </w:style>
  <w:style w:type="character" w:customStyle="1" w:styleId="10">
    <w:name w:val="页脚 Char"/>
    <w:basedOn w:val="8"/>
    <w:link w:val="5"/>
    <w:semiHidden/>
    <w:qFormat/>
    <w:uiPriority w:val="99"/>
    <w:rPr>
      <w:rFonts w:ascii="Times New Roman" w:hAnsi="Times New Roman" w:eastAsia="宋体" w:cs="Times New Roman"/>
      <w:sz w:val="18"/>
      <w:szCs w:val="18"/>
    </w:rPr>
  </w:style>
  <w:style w:type="character" w:customStyle="1" w:styleId="11">
    <w:name w:val="标题 3 Char"/>
    <w:basedOn w:val="8"/>
    <w:link w:val="2"/>
    <w:qFormat/>
    <w:uiPriority w:val="99"/>
    <w:rPr>
      <w:rFonts w:ascii="Times New Roman" w:hAnsi="Times New Roman" w:eastAsia="宋体" w:cs="Times New Roman"/>
      <w:b/>
      <w:bCs/>
      <w:sz w:val="32"/>
      <w:szCs w:val="32"/>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5AC0-6783-44CE-8D73-9EC62B84F0E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973</Words>
  <Characters>1146</Characters>
  <Lines>4</Lines>
  <Paragraphs>1</Paragraphs>
  <TotalTime>0</TotalTime>
  <ScaleCrop>false</ScaleCrop>
  <LinksUpToDate>false</LinksUpToDate>
  <CharactersWithSpaces>1152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2016-02-17T07:31:00Z</dcterms:created>
  <dc:creator>微软用户</dc:creator>
  <cp:lastModifiedBy>广东省临床检验中心</cp:lastModifiedBy>
  <dcterms:modified xsi:type="dcterms:W3CDTF">2026-02-28T03:59:27Z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8CEBF278467448F38C0A8B14695178CC</vt:lpwstr>
  </property>
  <property fmtid="{D5CDD505-2E9C-101B-9397-08002B2CF9AE}" pid="4" name="KSOTemplateDocerSaveRecord">
    <vt:lpwstr>eyJoZGlkIjoiZjMzYTEzNjA0MmM0YTIxM2FkZDdlMDU3NzI2MzQ0YzEiLCJ1c2VySWQiOiIzNjA0OTEwOTAifQ==</vt:lpwstr>
  </property>
</Properties>
</file>