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048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ascii="Times New Roman" w:hAnsi="Times New Roman" w:eastAsia="宋体"/>
          <w:b/>
          <w:bCs/>
          <w:sz w:val="36"/>
          <w:szCs w:val="36"/>
        </w:rPr>
      </w:pPr>
      <w:r>
        <w:rPr>
          <w:rFonts w:hint="eastAsia" w:ascii="Times New Roman" w:hAnsi="Times New Roman" w:eastAsia="宋体"/>
          <w:b/>
          <w:bCs/>
          <w:sz w:val="36"/>
          <w:szCs w:val="36"/>
          <w:lang w:eastAsia="zh-CN"/>
        </w:rPr>
        <w:t>2026年广东省自身抗体检测室间质量评价</w:t>
      </w:r>
    </w:p>
    <w:p w14:paraId="3DB05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hanging="360"/>
        <w:jc w:val="center"/>
        <w:textAlignment w:val="auto"/>
        <w:rPr>
          <w:rFonts w:ascii="Times New Roman" w:hAnsi="Times New Roman" w:eastAsia="宋体"/>
          <w:b/>
          <w:bCs/>
          <w:sz w:val="32"/>
          <w:szCs w:val="32"/>
        </w:rPr>
      </w:pPr>
      <w:r>
        <w:rPr>
          <w:rFonts w:ascii="Times New Roman" w:hAnsi="Times New Roman" w:eastAsia="宋体"/>
          <w:b/>
          <w:bCs/>
          <w:sz w:val="36"/>
          <w:szCs w:val="36"/>
        </w:rPr>
        <w:t>活动安排及注意事项</w:t>
      </w:r>
    </w:p>
    <w:p w14:paraId="23AFFFB6">
      <w:pPr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 xml:space="preserve">  </w:t>
      </w:r>
    </w:p>
    <w:p w14:paraId="53172D4E">
      <w:pPr>
        <w:pStyle w:val="3"/>
        <w:numPr>
          <w:ilvl w:val="0"/>
          <w:numId w:val="1"/>
        </w:numPr>
        <w:spacing w:line="360" w:lineRule="auto"/>
        <w:ind w:rightChars="343"/>
        <w:rPr>
          <w:rFonts w:ascii="Times New Roman" w:hAnsi="Times New Roman" w:eastAsia="宋体"/>
          <w:sz w:val="24"/>
          <w:szCs w:val="21"/>
        </w:rPr>
      </w:pPr>
      <w:r>
        <w:rPr>
          <w:rFonts w:hint="eastAsia" w:ascii="Times New Roman" w:hAnsi="Times New Roman" w:eastAsia="宋体" w:cs="宋体"/>
          <w:sz w:val="24"/>
          <w:szCs w:val="21"/>
        </w:rPr>
        <w:t>评价项目：</w:t>
      </w:r>
    </w:p>
    <w:p w14:paraId="440FCF9E">
      <w:pPr>
        <w:pStyle w:val="3"/>
        <w:numPr>
          <w:ilvl w:val="0"/>
          <w:numId w:val="0"/>
        </w:numPr>
        <w:spacing w:line="360" w:lineRule="auto"/>
        <w:ind w:left="1260" w:leftChars="0" w:right="720" w:rightChars="343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t>抗核抗体（定性检测结果）、抗核抗体（主要核型滴度代码）、抗核抗体（主要核型染色形态代码）、RNP（定性检测结果）、Sm(定性检测结果）、SS-A(定性检测结果）、SS-B(定性检测结果）、Scl-70（定性检测结果）、Jo-1（定性检测结果）、抗dsDNA抗体（定性检测结果）共10项</w:t>
      </w:r>
    </w:p>
    <w:p w14:paraId="6EE99689">
      <w:pPr>
        <w:pStyle w:val="3"/>
        <w:numPr>
          <w:ilvl w:val="0"/>
          <w:numId w:val="0"/>
        </w:numPr>
        <w:spacing w:line="360" w:lineRule="auto"/>
        <w:ind w:left="1260" w:leftChars="0" w:right="720" w:rightChars="343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1"/>
          <w:szCs w:val="21"/>
        </w:rPr>
        <w:t>全年测定次数</w:t>
      </w:r>
      <w:r>
        <w:rPr>
          <w:rFonts w:ascii="Times New Roman" w:hAnsi="Times New Roman" w:eastAsia="宋体" w:cs="宋体"/>
          <w:sz w:val="21"/>
          <w:szCs w:val="21"/>
        </w:rPr>
        <w:t xml:space="preserve">: </w:t>
      </w:r>
      <w:r>
        <w:rPr>
          <w:rFonts w:hint="eastAsia" w:ascii="Times New Roman" w:hAnsi="Times New Roman" w:eastAsia="宋体" w:cs="宋体"/>
          <w:sz w:val="21"/>
          <w:szCs w:val="21"/>
        </w:rPr>
        <w:t>2次，每次分析</w:t>
      </w:r>
      <w:r>
        <w:rPr>
          <w:rFonts w:ascii="Times New Roman" w:hAnsi="Times New Roman" w:eastAsia="宋体" w:cs="宋体"/>
          <w:sz w:val="21"/>
          <w:szCs w:val="21"/>
        </w:rPr>
        <w:t>5</w:t>
      </w:r>
      <w:r>
        <w:rPr>
          <w:rFonts w:hint="eastAsia" w:ascii="Times New Roman" w:hAnsi="Times New Roman" w:eastAsia="宋体" w:cs="宋体"/>
          <w:sz w:val="21"/>
          <w:szCs w:val="21"/>
        </w:rPr>
        <w:t>个样本</w:t>
      </w:r>
    </w:p>
    <w:p w14:paraId="60CB35D3">
      <w:pPr>
        <w:pStyle w:val="3"/>
        <w:numPr>
          <w:ilvl w:val="0"/>
          <w:numId w:val="1"/>
        </w:numPr>
        <w:spacing w:line="360" w:lineRule="auto"/>
        <w:ind w:rightChars="343"/>
        <w:rPr>
          <w:rFonts w:ascii="Times New Roman" w:hAnsi="Times New Roman" w:eastAsia="宋体"/>
          <w:sz w:val="21"/>
          <w:szCs w:val="21"/>
        </w:rPr>
      </w:pPr>
      <w:r>
        <w:rPr>
          <w:rFonts w:hint="eastAsia" w:ascii="Times New Roman" w:hAnsi="Times New Roman" w:eastAsia="宋体" w:cs="宋体"/>
          <w:sz w:val="24"/>
          <w:szCs w:val="21"/>
        </w:rPr>
        <w:t>全年发放样本数</w:t>
      </w:r>
      <w:r>
        <w:rPr>
          <w:rFonts w:hint="eastAsia" w:ascii="Times New Roman" w:hAnsi="Times New Roman" w:eastAsia="宋体" w:cs="宋体"/>
          <w:sz w:val="21"/>
          <w:szCs w:val="21"/>
        </w:rPr>
        <w:t>：</w:t>
      </w:r>
      <w:r>
        <w:rPr>
          <w:rFonts w:ascii="Times New Roman" w:hAnsi="Times New Roman" w:eastAsia="宋体" w:cs="宋体"/>
          <w:sz w:val="21"/>
          <w:szCs w:val="21"/>
        </w:rPr>
        <w:t>10</w:t>
      </w:r>
      <w:r>
        <w:rPr>
          <w:rFonts w:hint="eastAsia" w:ascii="Times New Roman" w:hAnsi="Times New Roman" w:eastAsia="宋体" w:cs="宋体"/>
          <w:sz w:val="21"/>
          <w:szCs w:val="21"/>
        </w:rPr>
        <w:t>支，一次发放</w:t>
      </w:r>
    </w:p>
    <w:p w14:paraId="29B02A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2" w:firstLineChars="200"/>
        <w:textAlignment w:val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b/>
          <w:szCs w:val="21"/>
        </w:rPr>
        <w:t>请尽量使用电子方式回报数据，</w:t>
      </w:r>
      <w:r>
        <w:rPr>
          <w:rFonts w:hint="eastAsia" w:ascii="Times New Roman" w:hAnsi="Times New Roman" w:eastAsia="宋体"/>
        </w:rPr>
        <w:t>以电子方式回报的实验室不需填写及寄回纸质回报表。</w:t>
      </w:r>
    </w:p>
    <w:p w14:paraId="62179C7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200"/>
        <w:textAlignment w:val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正式计分项目可使用纸质“回报表”或网上电子回报方式回报测定结果。</w:t>
      </w:r>
    </w:p>
    <w:p w14:paraId="6FF26F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0" w:leftChars="0" w:firstLine="420" w:firstLineChars="200"/>
        <w:textAlignment w:val="auto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  <w:iCs/>
        </w:rPr>
        <w:t>自愿调查项目只提供</w:t>
      </w:r>
      <w:r>
        <w:rPr>
          <w:rFonts w:hint="eastAsia" w:ascii="Times New Roman" w:hAnsi="Times New Roman" w:eastAsia="宋体"/>
        </w:rPr>
        <w:t>网上</w:t>
      </w:r>
      <w:r>
        <w:rPr>
          <w:rFonts w:hint="eastAsia" w:ascii="Times New Roman" w:hAnsi="Times New Roman" w:eastAsia="宋体"/>
          <w:iCs/>
        </w:rPr>
        <w:t>电子回报方式，不能通过</w:t>
      </w:r>
      <w:r>
        <w:rPr>
          <w:rFonts w:hint="eastAsia" w:ascii="Times New Roman" w:hAnsi="Times New Roman" w:eastAsia="宋体"/>
        </w:rPr>
        <w:t>纸质“回报表”回报测定结果。</w:t>
      </w:r>
    </w:p>
    <w:p w14:paraId="2494A071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时间安排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656"/>
        <w:gridCol w:w="2136"/>
        <w:gridCol w:w="2136"/>
      </w:tblGrid>
      <w:tr w14:paraId="6917C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55A0DB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活动次数</w:t>
            </w:r>
          </w:p>
        </w:tc>
        <w:tc>
          <w:tcPr>
            <w:tcW w:w="0" w:type="auto"/>
          </w:tcPr>
          <w:p w14:paraId="0EC7E6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建议测定日期</w:t>
            </w:r>
          </w:p>
        </w:tc>
        <w:tc>
          <w:tcPr>
            <w:tcW w:w="0" w:type="auto"/>
          </w:tcPr>
          <w:p w14:paraId="0E0A8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收到结果截止日期</w:t>
            </w:r>
          </w:p>
        </w:tc>
        <w:tc>
          <w:tcPr>
            <w:tcW w:w="0" w:type="auto"/>
          </w:tcPr>
          <w:p w14:paraId="2EF97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统计结果回报日期</w:t>
            </w:r>
          </w:p>
        </w:tc>
      </w:tr>
      <w:tr w14:paraId="7538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13F53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第一次</w:t>
            </w:r>
          </w:p>
        </w:tc>
        <w:tc>
          <w:tcPr>
            <w:tcW w:w="0" w:type="auto"/>
          </w:tcPr>
          <w:p w14:paraId="753CF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6月26日</w:t>
            </w:r>
          </w:p>
        </w:tc>
        <w:tc>
          <w:tcPr>
            <w:tcW w:w="0" w:type="auto"/>
          </w:tcPr>
          <w:p w14:paraId="2A7682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7月10日</w:t>
            </w:r>
          </w:p>
        </w:tc>
        <w:tc>
          <w:tcPr>
            <w:tcW w:w="0" w:type="auto"/>
          </w:tcPr>
          <w:p w14:paraId="603866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8月14日</w:t>
            </w:r>
          </w:p>
        </w:tc>
      </w:tr>
      <w:tr w14:paraId="1E01A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</w:tcPr>
          <w:p w14:paraId="2CF5B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第二次</w:t>
            </w:r>
          </w:p>
        </w:tc>
        <w:tc>
          <w:tcPr>
            <w:tcW w:w="0" w:type="auto"/>
          </w:tcPr>
          <w:p w14:paraId="49570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9月16日</w:t>
            </w:r>
          </w:p>
        </w:tc>
        <w:tc>
          <w:tcPr>
            <w:tcW w:w="0" w:type="auto"/>
          </w:tcPr>
          <w:p w14:paraId="2FCFEB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9月30日</w:t>
            </w:r>
          </w:p>
        </w:tc>
        <w:tc>
          <w:tcPr>
            <w:tcW w:w="0" w:type="auto"/>
          </w:tcPr>
          <w:p w14:paraId="3A88D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sz w:val="24"/>
                <w:szCs w:val="32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32"/>
              </w:rPr>
              <w:t>11月6日</w:t>
            </w:r>
          </w:p>
        </w:tc>
      </w:tr>
    </w:tbl>
    <w:p w14:paraId="0801B28A">
      <w:pPr>
        <w:pStyle w:val="12"/>
        <w:numPr>
          <w:ilvl w:val="0"/>
          <w:numId w:val="1"/>
        </w:numPr>
        <w:spacing w:line="360" w:lineRule="auto"/>
        <w:ind w:firstLineChars="0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bCs/>
          <w:sz w:val="24"/>
          <w:szCs w:val="21"/>
        </w:rPr>
        <w:t>数据回报</w:t>
      </w:r>
      <w:r>
        <w:rPr>
          <w:rFonts w:ascii="Times New Roman" w:hAnsi="Times New Roman" w:eastAsia="宋体"/>
          <w:sz w:val="24"/>
        </w:rPr>
        <w:t xml:space="preserve"> </w:t>
      </w:r>
    </w:p>
    <w:p w14:paraId="3DDACF24">
      <w:pPr>
        <w:widowControl/>
        <w:spacing w:line="360" w:lineRule="auto"/>
        <w:ind w:left="420" w:leftChars="200" w:firstLine="525" w:firstLineChars="250"/>
        <w:jc w:val="left"/>
        <w:rPr>
          <w:rFonts w:ascii="Times New Roman" w:hAnsi="Times New Roman" w:eastAsia="宋体"/>
        </w:rPr>
      </w:pPr>
      <w:r>
        <w:rPr>
          <w:rFonts w:hint="eastAsia" w:ascii="Times New Roman" w:hAnsi="Times New Roman" w:eastAsia="宋体"/>
        </w:rPr>
        <w:t>实验室</w:t>
      </w:r>
      <w:r>
        <w:rPr>
          <w:rFonts w:hint="eastAsia"/>
          <w:lang w:eastAsia="zh-CN"/>
        </w:rPr>
        <w:t>登录</w:t>
      </w:r>
      <w:r>
        <w:rPr>
          <w:rFonts w:hint="eastAsia" w:ascii="Times New Roman" w:hAnsi="Times New Roman" w:eastAsia="宋体"/>
        </w:rPr>
        <w:t>路径：</w:t>
      </w:r>
      <w:r>
        <w:rPr>
          <w:rFonts w:hint="eastAsia" w:ascii="Times New Roman" w:hAnsi="Times New Roman" w:eastAsia="宋体"/>
          <w:color w:val="000000"/>
        </w:rPr>
        <w:t>（1）http:// gdccl.clinet.com.cn在</w:t>
      </w:r>
      <w:r>
        <w:rPr>
          <w:rFonts w:hint="eastAsia" w:ascii="Times New Roman" w:hAnsi="Times New Roman" w:eastAsia="宋体" w:cs="宋体"/>
          <w:kern w:val="0"/>
          <w:szCs w:val="21"/>
        </w:rPr>
        <w:t>首</w:t>
      </w:r>
      <w:r>
        <w:rPr>
          <w:rFonts w:ascii="Times New Roman" w:hAnsi="Times New Roman" w:eastAsia="宋体" w:cs="宋体"/>
          <w:kern w:val="0"/>
          <w:szCs w:val="21"/>
        </w:rPr>
        <w:t>页</w:t>
      </w:r>
      <w:r>
        <w:rPr>
          <w:rFonts w:hint="eastAsia" w:cs="宋体"/>
          <w:kern w:val="0"/>
          <w:szCs w:val="21"/>
          <w:lang w:eastAsia="zh-CN"/>
        </w:rPr>
        <w:t>登录</w:t>
      </w:r>
      <w:r>
        <w:rPr>
          <w:rFonts w:hint="eastAsia" w:ascii="Times New Roman" w:hAnsi="Times New Roman" w:eastAsia="宋体" w:cs="宋体"/>
          <w:kern w:val="0"/>
          <w:szCs w:val="21"/>
        </w:rPr>
        <w:t>区内</w:t>
      </w:r>
      <w:r>
        <w:rPr>
          <w:rFonts w:ascii="Times New Roman" w:hAnsi="Times New Roman" w:eastAsia="宋体" w:cs="宋体"/>
          <w:kern w:val="0"/>
          <w:szCs w:val="21"/>
        </w:rPr>
        <w:t>相应位置</w:t>
      </w:r>
      <w:r>
        <w:rPr>
          <w:rFonts w:hint="eastAsia" w:ascii="Times New Roman" w:hAnsi="Times New Roman" w:eastAsia="宋体" w:cs="宋体"/>
          <w:kern w:val="0"/>
          <w:szCs w:val="21"/>
        </w:rPr>
        <w:t>填写实验室用户名和密码</w:t>
      </w:r>
      <w:r>
        <w:rPr>
          <w:rFonts w:ascii="Times New Roman" w:hAnsi="Times New Roman" w:eastAsia="宋体" w:cs="宋体"/>
          <w:kern w:val="0"/>
          <w:szCs w:val="21"/>
        </w:rPr>
        <w:t>，点击“</w:t>
      </w:r>
      <w:r>
        <w:rPr>
          <w:rFonts w:hint="eastAsia" w:cs="宋体"/>
          <w:kern w:val="0"/>
          <w:szCs w:val="21"/>
          <w:lang w:eastAsia="zh-CN"/>
        </w:rPr>
        <w:t>登录</w:t>
      </w:r>
      <w:r>
        <w:rPr>
          <w:rFonts w:ascii="Times New Roman" w:hAnsi="Times New Roman" w:eastAsia="宋体" w:cs="宋体"/>
          <w:kern w:val="0"/>
          <w:szCs w:val="21"/>
        </w:rPr>
        <w:t>”按钮</w:t>
      </w:r>
      <w:r>
        <w:rPr>
          <w:rFonts w:hint="eastAsia" w:ascii="Times New Roman" w:hAnsi="Times New Roman" w:eastAsia="宋体" w:cs="宋体"/>
          <w:kern w:val="0"/>
          <w:szCs w:val="21"/>
        </w:rPr>
        <w:t>进入EQA系统。</w:t>
      </w:r>
      <w:r>
        <w:rPr>
          <w:rFonts w:hint="eastAsia" w:ascii="Times New Roman" w:hAnsi="Times New Roman" w:eastAsia="宋体"/>
          <w:color w:val="000000"/>
        </w:rPr>
        <w:t>（2）</w:t>
      </w:r>
      <w:r>
        <w:rPr>
          <w:rFonts w:ascii="Times New Roman" w:hAnsi="Times New Roman" w:eastAsia="宋体"/>
        </w:rPr>
        <w:t>http://www.clinet.com.cn</w:t>
      </w:r>
      <w:r>
        <w:rPr>
          <w:rFonts w:hint="eastAsia" w:ascii="Times New Roman" w:hAnsi="Times New Roman" w:eastAsia="宋体"/>
          <w:color w:val="000000"/>
        </w:rPr>
        <w:t>在</w:t>
      </w:r>
      <w:r>
        <w:rPr>
          <w:rFonts w:hint="eastAsia" w:ascii="Times New Roman" w:hAnsi="Times New Roman" w:eastAsia="宋体" w:cs="宋体"/>
          <w:kern w:val="0"/>
          <w:szCs w:val="21"/>
        </w:rPr>
        <w:t>首</w:t>
      </w:r>
      <w:r>
        <w:rPr>
          <w:rFonts w:ascii="Times New Roman" w:hAnsi="Times New Roman" w:eastAsia="宋体" w:cs="宋体"/>
          <w:kern w:val="0"/>
          <w:szCs w:val="21"/>
        </w:rPr>
        <w:t>页</w:t>
      </w:r>
      <w:r>
        <w:rPr>
          <w:rFonts w:hint="eastAsia" w:ascii="Times New Roman" w:hAnsi="Times New Roman" w:eastAsia="宋体" w:cs="宋体"/>
          <w:kern w:val="0"/>
          <w:szCs w:val="21"/>
        </w:rPr>
        <w:t>点</w:t>
      </w:r>
      <w:r>
        <w:rPr>
          <w:rFonts w:ascii="Times New Roman" w:hAnsi="Times New Roman" w:eastAsia="宋体" w:cs="宋体"/>
          <w:kern w:val="0"/>
          <w:szCs w:val="21"/>
        </w:rPr>
        <w:t>击</w:t>
      </w:r>
      <w:r>
        <w:rPr>
          <w:rFonts w:hint="eastAsia" w:ascii="Times New Roman" w:hAnsi="Times New Roman" w:eastAsia="宋体" w:cs="宋体"/>
          <w:kern w:val="0"/>
          <w:szCs w:val="21"/>
        </w:rPr>
        <w:t>室间质评图标，弹出</w:t>
      </w:r>
      <w:r>
        <w:rPr>
          <w:rFonts w:hint="eastAsia" w:cs="宋体"/>
          <w:kern w:val="0"/>
          <w:szCs w:val="21"/>
          <w:lang w:eastAsia="zh-CN"/>
        </w:rPr>
        <w:t>登录</w:t>
      </w:r>
      <w:r>
        <w:rPr>
          <w:rFonts w:hint="eastAsia" w:ascii="Times New Roman" w:hAnsi="Times New Roman" w:eastAsia="宋体" w:cs="宋体"/>
          <w:kern w:val="0"/>
          <w:szCs w:val="21"/>
        </w:rPr>
        <w:t>区后在</w:t>
      </w:r>
      <w:r>
        <w:rPr>
          <w:rFonts w:ascii="Times New Roman" w:hAnsi="Times New Roman" w:eastAsia="宋体" w:cs="宋体"/>
          <w:kern w:val="0"/>
          <w:szCs w:val="21"/>
        </w:rPr>
        <w:t>相应位置</w:t>
      </w:r>
      <w:r>
        <w:rPr>
          <w:rFonts w:hint="eastAsia" w:ascii="Times New Roman" w:hAnsi="Times New Roman" w:eastAsia="宋体" w:cs="宋体"/>
          <w:kern w:val="0"/>
          <w:szCs w:val="21"/>
        </w:rPr>
        <w:t>填写实验室用户名和密码</w:t>
      </w:r>
      <w:r>
        <w:rPr>
          <w:rFonts w:ascii="Times New Roman" w:hAnsi="Times New Roman" w:eastAsia="宋体" w:cs="宋体"/>
          <w:kern w:val="0"/>
          <w:szCs w:val="21"/>
        </w:rPr>
        <w:t>，点击“</w:t>
      </w:r>
      <w:r>
        <w:rPr>
          <w:rFonts w:hint="eastAsia" w:cs="宋体"/>
          <w:kern w:val="0"/>
          <w:szCs w:val="21"/>
          <w:lang w:eastAsia="zh-CN"/>
        </w:rPr>
        <w:t>登录</w:t>
      </w:r>
      <w:r>
        <w:rPr>
          <w:rFonts w:ascii="Times New Roman" w:hAnsi="Times New Roman" w:eastAsia="宋体" w:cs="宋体"/>
          <w:kern w:val="0"/>
          <w:szCs w:val="21"/>
        </w:rPr>
        <w:t>”按钮</w:t>
      </w:r>
      <w:r>
        <w:rPr>
          <w:rFonts w:hint="eastAsia" w:ascii="Times New Roman" w:hAnsi="Times New Roman" w:eastAsia="宋体" w:cs="宋体"/>
          <w:kern w:val="0"/>
          <w:szCs w:val="21"/>
        </w:rPr>
        <w:t>进入EQA系统。</w:t>
      </w:r>
      <w:r>
        <w:rPr>
          <w:rFonts w:hint="eastAsia" w:ascii="Times New Roman" w:hAnsi="Times New Roman" w:eastAsia="宋体"/>
        </w:rPr>
        <w:t>两种路径都可进入广东省室间质评系统回报数据，实验室可根据网络情况选用。</w:t>
      </w:r>
      <w:bookmarkStart w:id="0" w:name="_GoBack"/>
      <w:bookmarkEnd w:id="0"/>
    </w:p>
    <w:p w14:paraId="06BB45B4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质评统计结果反馈</w:t>
      </w:r>
    </w:p>
    <w:p w14:paraId="18E1A55C">
      <w:pPr>
        <w:spacing w:line="360" w:lineRule="auto"/>
        <w:ind w:left="420" w:leftChars="200" w:firstLine="420" w:firstLineChars="200"/>
        <w:rPr>
          <w:rFonts w:hint="eastAsia" w:ascii="Times New Roman" w:hAnsi="Times New Roman" w:eastAsia="宋体"/>
        </w:rPr>
      </w:pPr>
      <w:r>
        <w:rPr>
          <w:rFonts w:hint="eastAsia" w:ascii="Times New Roman" w:hAnsi="Times New Roman" w:eastAsia="宋体" w:cs="Arial"/>
          <w:kern w:val="0"/>
          <w:szCs w:val="21"/>
        </w:rPr>
        <w:t>本年度的质评统计结果及年度质评证书以</w:t>
      </w:r>
      <w:r>
        <w:rPr>
          <w:rFonts w:hint="eastAsia" w:ascii="Times New Roman" w:hAnsi="Times New Roman" w:eastAsia="宋体"/>
          <w:iCs/>
        </w:rPr>
        <w:t>电子方式从网上</w:t>
      </w:r>
      <w:r>
        <w:rPr>
          <w:rFonts w:hint="eastAsia" w:ascii="Times New Roman" w:hAnsi="Times New Roman" w:eastAsia="宋体"/>
        </w:rPr>
        <w:t>反馈给实验室，不再</w:t>
      </w:r>
      <w:r>
        <w:rPr>
          <w:rFonts w:hint="eastAsia" w:ascii="Times New Roman" w:hAnsi="Times New Roman" w:eastAsia="宋体" w:cs="Arial"/>
          <w:kern w:val="0"/>
          <w:szCs w:val="21"/>
        </w:rPr>
        <w:t>打印纸质的统计结果表及汇总成绩表</w:t>
      </w:r>
      <w:r>
        <w:rPr>
          <w:rFonts w:hint="eastAsia" w:ascii="Times New Roman" w:hAnsi="Times New Roman" w:eastAsia="宋体"/>
        </w:rPr>
        <w:t>。</w:t>
      </w:r>
    </w:p>
    <w:p w14:paraId="71133CD4">
      <w:pPr>
        <w:numPr>
          <w:ilvl w:val="0"/>
          <w:numId w:val="1"/>
        </w:numPr>
        <w:spacing w:line="360" w:lineRule="auto"/>
        <w:rPr>
          <w:rFonts w:ascii="Times New Roman" w:hAnsi="Times New Roman" w:eastAsia="宋体"/>
          <w:sz w:val="24"/>
        </w:rPr>
      </w:pPr>
      <w:r>
        <w:rPr>
          <w:rFonts w:hint="eastAsia" w:ascii="Times New Roman" w:hAnsi="Times New Roman" w:eastAsia="宋体"/>
          <w:sz w:val="24"/>
        </w:rPr>
        <w:t>质评统计结果反馈</w:t>
      </w:r>
    </w:p>
    <w:p w14:paraId="1A7D3FD3">
      <w:pPr>
        <w:spacing w:line="360" w:lineRule="auto"/>
        <w:ind w:left="420" w:leftChars="200" w:firstLine="420" w:firstLineChars="200"/>
        <w:rPr>
          <w:rFonts w:hint="default" w:ascii="Times New Roman" w:hAnsi="Times New Roman" w:eastAsia="宋体" w:cs="Arial"/>
          <w:kern w:val="0"/>
          <w:szCs w:val="21"/>
          <w:lang w:val="en-US" w:eastAsia="zh-CN"/>
        </w:rPr>
      </w:pPr>
      <w:r>
        <w:rPr>
          <w:rFonts w:hint="default" w:ascii="Times New Roman" w:hAnsi="Times New Roman" w:eastAsia="宋体" w:cs="Arial"/>
          <w:kern w:val="0"/>
          <w:szCs w:val="21"/>
          <w:lang w:val="en-US" w:eastAsia="zh-CN"/>
        </w:rPr>
        <w:t>电话</w:t>
      </w:r>
      <w:r>
        <w:rPr>
          <w:rFonts w:hint="default" w:ascii="Times New Roman" w:hAnsi="Times New Roman" w:eastAsia="宋体" w:cs="Times New Roman"/>
          <w:kern w:val="0"/>
          <w:szCs w:val="21"/>
          <w:lang w:val="en-US" w:eastAsia="zh-CN"/>
        </w:rPr>
        <w:t>：020-81922518，81881055。联</w:t>
      </w:r>
      <w:r>
        <w:rPr>
          <w:rFonts w:hint="default" w:ascii="Times New Roman" w:hAnsi="Times New Roman" w:eastAsia="宋体" w:cs="Arial"/>
          <w:kern w:val="0"/>
          <w:szCs w:val="21"/>
          <w:lang w:val="en-US" w:eastAsia="zh-CN"/>
        </w:rPr>
        <w:t>系人：</w:t>
      </w:r>
      <w:r>
        <w:rPr>
          <w:rFonts w:hint="eastAsia" w:ascii="Times New Roman" w:hAnsi="Times New Roman" w:eastAsia="宋体" w:cs="Arial"/>
          <w:kern w:val="0"/>
          <w:szCs w:val="21"/>
          <w:lang w:val="en-US" w:eastAsia="zh-CN"/>
        </w:rPr>
        <w:t>张志雄、吴思凡</w:t>
      </w:r>
      <w:r>
        <w:rPr>
          <w:rFonts w:hint="default" w:ascii="Times New Roman" w:hAnsi="Times New Roman" w:eastAsia="宋体" w:cs="Arial"/>
          <w:kern w:val="0"/>
          <w:szCs w:val="21"/>
          <w:lang w:val="en-US" w:eastAsia="zh-CN"/>
        </w:rPr>
        <w:t>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A01A9E"/>
    <w:multiLevelType w:val="multilevel"/>
    <w:tmpl w:val="16A01A9E"/>
    <w:lvl w:ilvl="0" w:tentative="0">
      <w:start w:val="1"/>
      <w:numFmt w:val="decimal"/>
      <w:lvlText w:val="%1."/>
      <w:lvlJc w:val="left"/>
      <w:pPr>
        <w:tabs>
          <w:tab w:val="left" w:pos="1129"/>
        </w:tabs>
        <w:ind w:left="1129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1549"/>
        </w:tabs>
        <w:ind w:left="1549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69"/>
        </w:tabs>
        <w:ind w:left="1969" w:hanging="420"/>
      </w:pPr>
    </w:lvl>
    <w:lvl w:ilvl="3" w:tentative="0">
      <w:start w:val="1"/>
      <w:numFmt w:val="decimal"/>
      <w:lvlText w:val="%4."/>
      <w:lvlJc w:val="left"/>
      <w:pPr>
        <w:tabs>
          <w:tab w:val="left" w:pos="2389"/>
        </w:tabs>
        <w:ind w:left="2389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09"/>
        </w:tabs>
        <w:ind w:left="2809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29"/>
        </w:tabs>
        <w:ind w:left="3229" w:hanging="420"/>
      </w:pPr>
    </w:lvl>
    <w:lvl w:ilvl="6" w:tentative="0">
      <w:start w:val="1"/>
      <w:numFmt w:val="decimal"/>
      <w:lvlText w:val="%7."/>
      <w:lvlJc w:val="left"/>
      <w:pPr>
        <w:tabs>
          <w:tab w:val="left" w:pos="3649"/>
        </w:tabs>
        <w:ind w:left="3649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69"/>
        </w:tabs>
        <w:ind w:left="4069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89"/>
        </w:tabs>
        <w:ind w:left="44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F3B95"/>
    <w:rsid w:val="00071920"/>
    <w:rsid w:val="0008420D"/>
    <w:rsid w:val="000B485D"/>
    <w:rsid w:val="000C3B8D"/>
    <w:rsid w:val="000F3016"/>
    <w:rsid w:val="00121C50"/>
    <w:rsid w:val="00133688"/>
    <w:rsid w:val="00164EE4"/>
    <w:rsid w:val="00201C37"/>
    <w:rsid w:val="002239A1"/>
    <w:rsid w:val="0024144B"/>
    <w:rsid w:val="0024799A"/>
    <w:rsid w:val="00254F69"/>
    <w:rsid w:val="002630BB"/>
    <w:rsid w:val="00296045"/>
    <w:rsid w:val="002A4D9D"/>
    <w:rsid w:val="002C58C2"/>
    <w:rsid w:val="002D1E56"/>
    <w:rsid w:val="0030448E"/>
    <w:rsid w:val="00335913"/>
    <w:rsid w:val="00356E9E"/>
    <w:rsid w:val="00383E99"/>
    <w:rsid w:val="003F3B06"/>
    <w:rsid w:val="00412FC0"/>
    <w:rsid w:val="00415AC5"/>
    <w:rsid w:val="00423062"/>
    <w:rsid w:val="00492F41"/>
    <w:rsid w:val="004B0D84"/>
    <w:rsid w:val="005C186A"/>
    <w:rsid w:val="005F3B95"/>
    <w:rsid w:val="006248DE"/>
    <w:rsid w:val="00633525"/>
    <w:rsid w:val="006B7234"/>
    <w:rsid w:val="00722481"/>
    <w:rsid w:val="00751B58"/>
    <w:rsid w:val="00781599"/>
    <w:rsid w:val="007A2018"/>
    <w:rsid w:val="007C1DB2"/>
    <w:rsid w:val="00871A97"/>
    <w:rsid w:val="008E4E95"/>
    <w:rsid w:val="008F66CB"/>
    <w:rsid w:val="00927219"/>
    <w:rsid w:val="00962CF5"/>
    <w:rsid w:val="009F2FD0"/>
    <w:rsid w:val="009F52F5"/>
    <w:rsid w:val="00A50554"/>
    <w:rsid w:val="00A674AE"/>
    <w:rsid w:val="00A74686"/>
    <w:rsid w:val="00A85BBD"/>
    <w:rsid w:val="00A933EA"/>
    <w:rsid w:val="00B731BC"/>
    <w:rsid w:val="00B81F6C"/>
    <w:rsid w:val="00B96133"/>
    <w:rsid w:val="00BB7ECD"/>
    <w:rsid w:val="00BF3DD5"/>
    <w:rsid w:val="00C07E7F"/>
    <w:rsid w:val="00CD4897"/>
    <w:rsid w:val="00D0317A"/>
    <w:rsid w:val="00D04FBE"/>
    <w:rsid w:val="00D17944"/>
    <w:rsid w:val="00D90334"/>
    <w:rsid w:val="00DA27B4"/>
    <w:rsid w:val="00DB5A86"/>
    <w:rsid w:val="00E4504F"/>
    <w:rsid w:val="00F052E0"/>
    <w:rsid w:val="028D7421"/>
    <w:rsid w:val="03125B78"/>
    <w:rsid w:val="064A5629"/>
    <w:rsid w:val="064F2C3F"/>
    <w:rsid w:val="065B5A88"/>
    <w:rsid w:val="07886409"/>
    <w:rsid w:val="08A92ADB"/>
    <w:rsid w:val="09ED4C49"/>
    <w:rsid w:val="0E811E04"/>
    <w:rsid w:val="0F242EBB"/>
    <w:rsid w:val="12B502CE"/>
    <w:rsid w:val="16CF7F85"/>
    <w:rsid w:val="19DD0836"/>
    <w:rsid w:val="1F342ECF"/>
    <w:rsid w:val="22C2681B"/>
    <w:rsid w:val="23496F3C"/>
    <w:rsid w:val="23D74548"/>
    <w:rsid w:val="24625112"/>
    <w:rsid w:val="26B7240F"/>
    <w:rsid w:val="26CC7C68"/>
    <w:rsid w:val="27545EB0"/>
    <w:rsid w:val="296A3769"/>
    <w:rsid w:val="2A4B359A"/>
    <w:rsid w:val="2AA333D6"/>
    <w:rsid w:val="2B165956"/>
    <w:rsid w:val="300C37CC"/>
    <w:rsid w:val="32513718"/>
    <w:rsid w:val="3A0F6392"/>
    <w:rsid w:val="3CDE029E"/>
    <w:rsid w:val="3F626F64"/>
    <w:rsid w:val="3FAE3F57"/>
    <w:rsid w:val="41B11ADD"/>
    <w:rsid w:val="44450C02"/>
    <w:rsid w:val="47CC58C3"/>
    <w:rsid w:val="49A87C69"/>
    <w:rsid w:val="4A930919"/>
    <w:rsid w:val="4CE94821"/>
    <w:rsid w:val="51AC22C1"/>
    <w:rsid w:val="52E53CDC"/>
    <w:rsid w:val="55AC6D33"/>
    <w:rsid w:val="585A4825"/>
    <w:rsid w:val="5A113609"/>
    <w:rsid w:val="5AB87F28"/>
    <w:rsid w:val="5AD36B10"/>
    <w:rsid w:val="5DEA664B"/>
    <w:rsid w:val="6065020A"/>
    <w:rsid w:val="60783296"/>
    <w:rsid w:val="61EF2482"/>
    <w:rsid w:val="648F1CFA"/>
    <w:rsid w:val="6B1B42E7"/>
    <w:rsid w:val="754E0E15"/>
    <w:rsid w:val="7B0F7299"/>
    <w:rsid w:val="7CD1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iPriority="99" w:name="List"/>
    <w:lsdException w:uiPriority="99" w:name="List Bullet"/>
    <w:lsdException w:qFormat="1" w:unhideWhenUsed="0" w:uiPriority="99" w:semiHidden="0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Number"/>
    <w:basedOn w:val="4"/>
    <w:qFormat/>
    <w:uiPriority w:val="99"/>
    <w:pPr>
      <w:widowControl/>
      <w:spacing w:after="220" w:line="220" w:lineRule="atLeast"/>
      <w:ind w:left="1800" w:right="720" w:hanging="360" w:firstLineChars="0"/>
      <w:contextualSpacing w:val="0"/>
      <w:jc w:val="left"/>
    </w:pPr>
    <w:rPr>
      <w:kern w:val="0"/>
      <w:sz w:val="20"/>
      <w:szCs w:val="20"/>
    </w:rPr>
  </w:style>
  <w:style w:type="paragraph" w:styleId="4">
    <w:name w:val="List"/>
    <w:basedOn w:val="1"/>
    <w:semiHidden/>
    <w:unhideWhenUsed/>
    <w:qFormat/>
    <w:uiPriority w:val="99"/>
    <w:pPr>
      <w:ind w:left="200" w:hanging="200" w:hangingChars="200"/>
      <w:contextualSpacing/>
    </w:p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标题 3 Char"/>
    <w:basedOn w:val="8"/>
    <w:link w:val="2"/>
    <w:qFormat/>
    <w:uiPriority w:val="99"/>
    <w:rPr>
      <w:rFonts w:ascii="Times New Roman" w:hAnsi="Times New Roman" w:eastAsia="宋体" w:cs="Times New Roman"/>
      <w:b/>
      <w:bCs/>
      <w:sz w:val="32"/>
      <w:szCs w:val="32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51679-4373-4885-80A7-DF8AEE476BE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575</Words>
  <Characters>678</Characters>
  <Lines>4</Lines>
  <Paragraphs>1</Paragraphs>
  <TotalTime>0</TotalTime>
  <ScaleCrop>false</ScaleCrop>
  <LinksUpToDate>false</LinksUpToDate>
  <CharactersWithSpaces>683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2016-02-17T07:31:00Z</dcterms:created>
  <dc:creator>微软用户</dc:creator>
  <cp:lastModifiedBy>广东省临床检验中心</cp:lastModifiedBy>
  <dcterms:modified xsi:type="dcterms:W3CDTF">2026-02-28T02:51:53Z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eyJoZGlkIjoiZjMzYTEzNjA0MmM0YTIxM2FkZDdlMDU3NzI2MzQ0YzEiLCJ1c2VySWQiOiIzNjA0OTEwOTAifQ==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C97FBF81E0B14F9AA69ECFA1801AF6AE_12</vt:lpwstr>
  </property>
</Properties>
</file>